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469674" w14:textId="7FF1EB39" w:rsidR="003C2902" w:rsidRDefault="003C2902" w:rsidP="003C2902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WG1#89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          </w:t>
      </w:r>
      <w:r>
        <w:rPr>
          <w:bCs/>
          <w:noProof w:val="0"/>
          <w:sz w:val="24"/>
          <w:lang w:val="en-GB"/>
        </w:rPr>
        <w:tab/>
      </w:r>
      <w:r w:rsidR="00503B72" w:rsidRPr="00503B72">
        <w:rPr>
          <w:bCs/>
          <w:noProof w:val="0"/>
          <w:sz w:val="24"/>
          <w:lang w:val="en-GB"/>
        </w:rPr>
        <w:t>R1-1708502</w:t>
      </w:r>
    </w:p>
    <w:p w14:paraId="5F06DBFF" w14:textId="11753CDF" w:rsidR="003C2902" w:rsidRDefault="003C2902" w:rsidP="003C2902">
      <w:pPr>
        <w:pStyle w:val="Header"/>
        <w:rPr>
          <w:bCs/>
          <w:noProof w:val="0"/>
          <w:sz w:val="24"/>
          <w:lang w:val="en-GB"/>
        </w:rPr>
      </w:pPr>
      <w:r w:rsidRPr="00B71F09">
        <w:rPr>
          <w:bCs/>
          <w:noProof w:val="0"/>
          <w:sz w:val="24"/>
          <w:lang w:val="en-GB"/>
        </w:rPr>
        <w:t>Hangzhou, P.R. China</w:t>
      </w:r>
      <w:r w:rsidR="009B62E9">
        <w:rPr>
          <w:bCs/>
          <w:noProof w:val="0"/>
          <w:sz w:val="24"/>
          <w:lang w:val="en-GB"/>
        </w:rPr>
        <w:t>,</w:t>
      </w:r>
      <w:r w:rsidRPr="00B71F09">
        <w:rPr>
          <w:bCs/>
          <w:noProof w:val="0"/>
          <w:sz w:val="24"/>
          <w:lang w:val="en-GB"/>
        </w:rPr>
        <w:t xml:space="preserve"> 15th – 19th May 2017</w:t>
      </w:r>
    </w:p>
    <w:p w14:paraId="56A8114B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79ECEE0C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9B62E9">
        <w:rPr>
          <w:rFonts w:cs="Arial"/>
          <w:b/>
          <w:bCs/>
          <w:sz w:val="24"/>
        </w:rPr>
        <w:t>7</w:t>
      </w:r>
      <w:r w:rsidR="00C43547">
        <w:rPr>
          <w:rFonts w:cs="Arial"/>
          <w:b/>
          <w:bCs/>
          <w:sz w:val="24"/>
        </w:rPr>
        <w:t>.1.3.1.</w:t>
      </w:r>
      <w:r w:rsidR="006B0D3A">
        <w:rPr>
          <w:rFonts w:cs="Arial"/>
          <w:b/>
          <w:bCs/>
          <w:sz w:val="24"/>
        </w:rPr>
        <w:t>2</w:t>
      </w:r>
      <w:bookmarkStart w:id="0" w:name="_GoBack"/>
      <w:bookmarkEnd w:id="0"/>
    </w:p>
    <w:p w14:paraId="54BF8606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52857A4E" w14:textId="362D279D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D162EF">
        <w:rPr>
          <w:rFonts w:ascii="Arial" w:hAnsi="Arial" w:cs="Arial"/>
          <w:b/>
          <w:bCs/>
          <w:sz w:val="24"/>
        </w:rPr>
        <w:t>On the PDCCH search space</w:t>
      </w:r>
      <w:r w:rsidR="000B0C45">
        <w:rPr>
          <w:rFonts w:ascii="Arial" w:hAnsi="Arial" w:cs="Arial"/>
          <w:b/>
          <w:bCs/>
          <w:sz w:val="24"/>
        </w:rPr>
        <w:t xml:space="preserve"> </w:t>
      </w:r>
      <w:r w:rsidR="00C35D5C">
        <w:rPr>
          <w:rFonts w:ascii="Arial" w:hAnsi="Arial" w:cs="Arial"/>
          <w:b/>
          <w:bCs/>
          <w:sz w:val="24"/>
        </w:rPr>
        <w:t>configuration</w:t>
      </w:r>
      <w:r w:rsidR="00EC4D33">
        <w:rPr>
          <w:rFonts w:ascii="Arial" w:hAnsi="Arial" w:cs="Arial"/>
          <w:b/>
          <w:bCs/>
          <w:sz w:val="24"/>
        </w:rPr>
        <w:t xml:space="preserve"> </w:t>
      </w:r>
      <w:r w:rsidR="000B0C45">
        <w:rPr>
          <w:rFonts w:ascii="Arial" w:hAnsi="Arial" w:cs="Arial"/>
          <w:b/>
          <w:bCs/>
          <w:sz w:val="24"/>
        </w:rPr>
        <w:t>for NR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2227E187" w14:textId="77777777" w:rsidR="000762E8" w:rsidRDefault="000762E8" w:rsidP="000762E8">
      <w:pPr>
        <w:spacing w:after="120"/>
        <w:jc w:val="both"/>
        <w:rPr>
          <w:bCs/>
        </w:rPr>
      </w:pPr>
      <w:r>
        <w:rPr>
          <w:bCs/>
        </w:rPr>
        <w:t xml:space="preserve">Rel-14 NR study item [1] has been closed and a new Rel-15 WI dealing with New Radio Access Technology [2] has been approved. </w:t>
      </w:r>
      <w:r w:rsidRPr="004E1CF4">
        <w:rPr>
          <w:bCs/>
        </w:rPr>
        <w:t>The work item should specify the NR functionalities for enhanced mobile broadband (</w:t>
      </w:r>
      <w:proofErr w:type="spellStart"/>
      <w:r w:rsidRPr="004E1CF4">
        <w:rPr>
          <w:bCs/>
        </w:rPr>
        <w:t>eMBB</w:t>
      </w:r>
      <w:proofErr w:type="spellEnd"/>
      <w:r w:rsidRPr="004E1CF4">
        <w:rPr>
          <w:bCs/>
        </w:rPr>
        <w:t>) and ultra-reliable low-latency-communication (URLLC) as defined in [</w:t>
      </w:r>
      <w:r>
        <w:rPr>
          <w:bCs/>
        </w:rPr>
        <w:t>3</w:t>
      </w:r>
      <w:r w:rsidRPr="004E1CF4">
        <w:rPr>
          <w:bCs/>
        </w:rPr>
        <w:t>]. The NR under this work item should consider frequency ranges up to 52.6 GHz.</w:t>
      </w:r>
    </w:p>
    <w:p w14:paraId="28B11C4C" w14:textId="20473C42" w:rsidR="00CC300C" w:rsidRDefault="00BE4EC9" w:rsidP="002E758C">
      <w:pPr>
        <w:spacing w:after="120"/>
        <w:jc w:val="both"/>
        <w:rPr>
          <w:rFonts w:eastAsia="Malgun Gothic"/>
        </w:rPr>
      </w:pPr>
      <w:r>
        <w:rPr>
          <w:bCs/>
        </w:rPr>
        <w:t xml:space="preserve">This contribution relates to </w:t>
      </w:r>
      <w:r w:rsidR="00D162EF">
        <w:rPr>
          <w:bCs/>
        </w:rPr>
        <w:t xml:space="preserve">PDCCH search space </w:t>
      </w:r>
      <w:r w:rsidR="00A3492E">
        <w:rPr>
          <w:bCs/>
        </w:rPr>
        <w:t>configuration</w:t>
      </w:r>
      <w:r w:rsidR="00D162EF">
        <w:rPr>
          <w:bCs/>
        </w:rPr>
        <w:t xml:space="preserve"> for</w:t>
      </w:r>
      <w:r w:rsidR="000B0C45">
        <w:rPr>
          <w:bCs/>
        </w:rPr>
        <w:t xml:space="preserve"> NR</w:t>
      </w:r>
      <w:r w:rsidR="00CC300C">
        <w:rPr>
          <w:bCs/>
        </w:rPr>
        <w:t>.</w:t>
      </w:r>
      <w:r w:rsidR="004A34C9">
        <w:rPr>
          <w:bCs/>
        </w:rPr>
        <w:t xml:space="preserve"> </w:t>
      </w:r>
      <w:r w:rsidR="00CA192A">
        <w:rPr>
          <w:bCs/>
        </w:rPr>
        <w:t xml:space="preserve">The following </w:t>
      </w:r>
      <w:r w:rsidR="00CC300C">
        <w:rPr>
          <w:rFonts w:eastAsia="Malgun Gothic"/>
        </w:rPr>
        <w:t>agreements</w:t>
      </w:r>
      <w:r w:rsidR="000B0C45">
        <w:rPr>
          <w:rFonts w:eastAsia="Malgun Gothic"/>
        </w:rPr>
        <w:t xml:space="preserve"> related </w:t>
      </w:r>
      <w:r w:rsidR="00DC3FF5">
        <w:rPr>
          <w:rFonts w:eastAsia="Malgun Gothic"/>
        </w:rPr>
        <w:t xml:space="preserve">to </w:t>
      </w:r>
      <w:r w:rsidR="00CA192A">
        <w:rPr>
          <w:rFonts w:eastAsia="Malgun Gothic"/>
        </w:rPr>
        <w:t>DL control channel structures were made in RAN1 #</w:t>
      </w:r>
      <w:r w:rsidR="00D162EF">
        <w:rPr>
          <w:rFonts w:eastAsia="Malgun Gothic"/>
        </w:rPr>
        <w:t>87</w:t>
      </w:r>
      <w:r w:rsidR="00CC5603">
        <w:rPr>
          <w:rFonts w:eastAsia="Malgun Gothic"/>
        </w:rPr>
        <w:t>,</w:t>
      </w:r>
      <w:r w:rsidR="00C43547">
        <w:rPr>
          <w:rFonts w:eastAsia="Malgun Gothic"/>
        </w:rPr>
        <w:t xml:space="preserve"> RAN</w:t>
      </w:r>
      <w:r w:rsidR="00663BF2">
        <w:rPr>
          <w:rFonts w:eastAsia="Malgun Gothic"/>
        </w:rPr>
        <w:t>1 NR ad hoc</w:t>
      </w:r>
      <w:r w:rsidR="00CC5603">
        <w:rPr>
          <w:rFonts w:eastAsia="Malgun Gothic"/>
        </w:rPr>
        <w:t xml:space="preserve"> and RAN1#88</w:t>
      </w:r>
      <w:r w:rsidR="00CA192A">
        <w:rPr>
          <w:rFonts w:eastAsia="Malgun Gothic"/>
        </w:rPr>
        <w:t xml:space="preserve"> </w:t>
      </w:r>
      <w:r w:rsidR="00342AD2">
        <w:rPr>
          <w:bCs/>
        </w:rPr>
        <w:t>[</w:t>
      </w:r>
      <w:r w:rsidR="007317FF">
        <w:rPr>
          <w:bCs/>
        </w:rPr>
        <w:t>4</w:t>
      </w:r>
      <w:r w:rsidR="00342AD2">
        <w:rPr>
          <w:bCs/>
        </w:rPr>
        <w:t>]</w:t>
      </w:r>
      <w:r w:rsidR="00C43547">
        <w:rPr>
          <w:bCs/>
        </w:rPr>
        <w:t>[</w:t>
      </w:r>
      <w:r w:rsidR="007317FF">
        <w:rPr>
          <w:bCs/>
        </w:rPr>
        <w:t>5</w:t>
      </w:r>
      <w:r w:rsidR="00C43547">
        <w:rPr>
          <w:bCs/>
        </w:rPr>
        <w:t>]</w:t>
      </w:r>
      <w:r w:rsidR="007317FF">
        <w:rPr>
          <w:bCs/>
        </w:rPr>
        <w:t>[6]</w:t>
      </w:r>
      <w:r w:rsidR="00CC300C">
        <w:rPr>
          <w:rFonts w:eastAsia="Malgun Gothic"/>
        </w:rPr>
        <w:t>:</w:t>
      </w:r>
    </w:p>
    <w:p w14:paraId="04A61A7C" w14:textId="0FFD452C" w:rsidR="00D162EF" w:rsidRPr="001F28AA" w:rsidRDefault="00D162EF" w:rsidP="00D162EF">
      <w:pPr>
        <w:spacing w:after="0"/>
        <w:ind w:firstLine="284"/>
        <w:rPr>
          <w:rFonts w:eastAsia="MS Mincho"/>
          <w:b/>
          <w:sz w:val="17"/>
          <w:szCs w:val="17"/>
          <w:u w:val="single"/>
          <w:lang w:val="en-US" w:eastAsia="ja-JP"/>
        </w:rPr>
      </w:pPr>
      <w:r w:rsidRPr="001F28AA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</w:t>
      </w:r>
      <w:r w:rsidR="00C43547" w:rsidRPr="001F28AA">
        <w:rPr>
          <w:rFonts w:eastAsia="MS Mincho"/>
          <w:sz w:val="17"/>
          <w:szCs w:val="17"/>
          <w:lang w:val="en-US" w:eastAsia="ja-JP"/>
        </w:rPr>
        <w:t xml:space="preserve"> [</w:t>
      </w:r>
      <w:r w:rsidR="00DF2ED3">
        <w:rPr>
          <w:rFonts w:eastAsia="MS Mincho"/>
          <w:sz w:val="17"/>
          <w:szCs w:val="17"/>
          <w:lang w:val="en-US" w:eastAsia="ja-JP"/>
        </w:rPr>
        <w:t>4</w:t>
      </w:r>
      <w:r w:rsidR="00C43547" w:rsidRPr="001F28AA">
        <w:rPr>
          <w:rFonts w:eastAsia="MS Mincho"/>
          <w:sz w:val="17"/>
          <w:szCs w:val="17"/>
          <w:lang w:val="en-US" w:eastAsia="ja-JP"/>
        </w:rPr>
        <w:t>]</w:t>
      </w:r>
    </w:p>
    <w:p w14:paraId="1C6B264F" w14:textId="77777777" w:rsidR="00D162EF" w:rsidRPr="001F28AA" w:rsidRDefault="00D162EF" w:rsidP="001F28AA">
      <w:pPr>
        <w:pStyle w:val="ListParagraph"/>
        <w:numPr>
          <w:ilvl w:val="0"/>
          <w:numId w:val="30"/>
        </w:numPr>
        <w:ind w:left="851" w:hanging="425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The time/freq. resource containing at least one search space is obtained from MIB/system information/implicitly derived from initial access information</w:t>
      </w:r>
    </w:p>
    <w:p w14:paraId="55A970AD" w14:textId="77777777" w:rsidR="00D162EF" w:rsidRPr="001F28AA" w:rsidRDefault="00D162EF" w:rsidP="001F28AA">
      <w:pPr>
        <w:pStyle w:val="ListParagraph"/>
        <w:numPr>
          <w:ilvl w:val="0"/>
          <w:numId w:val="30"/>
        </w:numPr>
        <w:ind w:left="851" w:hanging="425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Time/freq. resource containing additional search spaces, can be configured using dedicated RRC signaling</w:t>
      </w:r>
    </w:p>
    <w:p w14:paraId="60547DBA" w14:textId="77777777" w:rsidR="00D162EF" w:rsidRPr="001F28AA" w:rsidRDefault="00D162EF" w:rsidP="001F28AA">
      <w:pPr>
        <w:pStyle w:val="ListParagraph"/>
        <w:numPr>
          <w:ilvl w:val="0"/>
          <w:numId w:val="30"/>
        </w:numPr>
        <w:ind w:left="851" w:hanging="425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Other solution is not precluded</w:t>
      </w:r>
    </w:p>
    <w:p w14:paraId="5CBAB4AB" w14:textId="77777777" w:rsidR="00D162EF" w:rsidRDefault="00D162EF" w:rsidP="00D162EF">
      <w:p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2"/>
          <w:szCs w:val="17"/>
          <w:lang w:val="en-US" w:eastAsia="ja-JP"/>
        </w:rPr>
      </w:pPr>
    </w:p>
    <w:p w14:paraId="26E479B2" w14:textId="2D0FC862" w:rsidR="00D162EF" w:rsidRPr="001F28AA" w:rsidRDefault="00D162EF" w:rsidP="001F28AA">
      <w:pPr>
        <w:numPr>
          <w:ilvl w:val="0"/>
          <w:numId w:val="22"/>
        </w:numPr>
        <w:overflowPunct/>
        <w:autoSpaceDE/>
        <w:autoSpaceDN/>
        <w:adjustRightInd/>
        <w:spacing w:after="0"/>
        <w:ind w:hanging="294"/>
        <w:textAlignment w:val="auto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when the control resource set spans multi</w:t>
      </w:r>
      <w:r w:rsidR="00D20CD6" w:rsidRPr="001F28AA">
        <w:rPr>
          <w:rFonts w:eastAsia="MS Mincho"/>
          <w:i/>
          <w:sz w:val="17"/>
          <w:szCs w:val="17"/>
          <w:lang w:val="en-US" w:eastAsia="ja-JP"/>
        </w:rPr>
        <w:t xml:space="preserve">ple OFDM symbols, NR support a </w:t>
      </w:r>
      <w:r w:rsidRPr="001F28AA">
        <w:rPr>
          <w:rFonts w:eastAsia="MS Mincho"/>
          <w:i/>
          <w:sz w:val="17"/>
          <w:szCs w:val="17"/>
          <w:lang w:val="en-US" w:eastAsia="ja-JP"/>
        </w:rPr>
        <w:t>control channel candidate to be mapped to multiple OFDM symbols or to a single OFDM symbol</w:t>
      </w:r>
    </w:p>
    <w:p w14:paraId="261D6853" w14:textId="77777777" w:rsidR="00D162EF" w:rsidRPr="001F28AA" w:rsidRDefault="00D162EF" w:rsidP="001F28AA">
      <w:pPr>
        <w:numPr>
          <w:ilvl w:val="1"/>
          <w:numId w:val="22"/>
        </w:numPr>
        <w:tabs>
          <w:tab w:val="clear" w:pos="1440"/>
          <w:tab w:val="num" w:pos="1701"/>
        </w:tabs>
        <w:overflowPunct/>
        <w:autoSpaceDE/>
        <w:autoSpaceDN/>
        <w:adjustRightInd/>
        <w:spacing w:after="0"/>
        <w:ind w:left="1701" w:hanging="425"/>
        <w:textAlignment w:val="auto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 xml:space="preserve">The </w:t>
      </w:r>
      <w:proofErr w:type="spellStart"/>
      <w:r w:rsidRPr="001F28AA">
        <w:rPr>
          <w:rFonts w:eastAsia="MS Mincho"/>
          <w:i/>
          <w:sz w:val="17"/>
          <w:szCs w:val="17"/>
          <w:lang w:val="en-US" w:eastAsia="ja-JP"/>
        </w:rPr>
        <w:t>gNB</w:t>
      </w:r>
      <w:proofErr w:type="spellEnd"/>
      <w:r w:rsidRPr="001F28AA">
        <w:rPr>
          <w:rFonts w:eastAsia="MS Mincho"/>
          <w:i/>
          <w:sz w:val="17"/>
          <w:szCs w:val="17"/>
          <w:lang w:val="en-US" w:eastAsia="ja-JP"/>
        </w:rPr>
        <w:t xml:space="preserve"> can inform UE which control channel candidates are mapped to each subset of OFDM symbols in the control resource set. FFS: details of the signaling (implicit or explicit)</w:t>
      </w:r>
    </w:p>
    <w:p w14:paraId="312E6CDB" w14:textId="77777777" w:rsidR="00C43547" w:rsidRPr="00EC4D33" w:rsidRDefault="00C43547" w:rsidP="00C43547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i/>
          <w:sz w:val="10"/>
          <w:szCs w:val="17"/>
          <w:lang w:val="en-US" w:eastAsia="ja-JP"/>
        </w:rPr>
      </w:pPr>
    </w:p>
    <w:p w14:paraId="7DCEC1D4" w14:textId="02536D66" w:rsidR="00C43547" w:rsidRPr="001F28AA" w:rsidRDefault="00C43547" w:rsidP="00C43547">
      <w:pPr>
        <w:spacing w:after="0"/>
        <w:ind w:firstLine="284"/>
        <w:rPr>
          <w:rFonts w:eastAsia="MS Mincho"/>
          <w:b/>
          <w:sz w:val="17"/>
          <w:szCs w:val="17"/>
          <w:lang w:val="en-US" w:eastAsia="ja-JP"/>
        </w:rPr>
      </w:pPr>
      <w:r w:rsidRPr="001F28AA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</w:t>
      </w:r>
      <w:r w:rsidRPr="001F28AA">
        <w:rPr>
          <w:rFonts w:eastAsia="MS Mincho"/>
          <w:b/>
          <w:sz w:val="17"/>
          <w:szCs w:val="17"/>
          <w:lang w:val="en-US" w:eastAsia="ja-JP"/>
        </w:rPr>
        <w:t xml:space="preserve"> </w:t>
      </w:r>
      <w:r w:rsidRPr="001F28AA">
        <w:rPr>
          <w:rFonts w:eastAsia="MS Mincho"/>
          <w:sz w:val="17"/>
          <w:szCs w:val="17"/>
          <w:lang w:val="en-US" w:eastAsia="ja-JP"/>
        </w:rPr>
        <w:t>[</w:t>
      </w:r>
      <w:r w:rsidR="00DF2ED3">
        <w:rPr>
          <w:rFonts w:eastAsia="MS Mincho"/>
          <w:sz w:val="17"/>
          <w:szCs w:val="17"/>
          <w:lang w:val="en-US" w:eastAsia="ja-JP"/>
        </w:rPr>
        <w:t>5</w:t>
      </w:r>
      <w:r w:rsidRPr="001F28AA">
        <w:rPr>
          <w:rFonts w:eastAsia="MS Mincho"/>
          <w:sz w:val="17"/>
          <w:szCs w:val="17"/>
          <w:lang w:val="en-US" w:eastAsia="ja-JP"/>
        </w:rPr>
        <w:t>]</w:t>
      </w:r>
    </w:p>
    <w:p w14:paraId="204B3A3D" w14:textId="77777777" w:rsidR="007D432A" w:rsidRPr="001F28AA" w:rsidRDefault="007D432A" w:rsidP="007D432A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NR supports at least following functionalities</w:t>
      </w:r>
    </w:p>
    <w:p w14:paraId="79EE11F0" w14:textId="77777777" w:rsidR="007D432A" w:rsidRPr="001F28AA" w:rsidRDefault="007D432A" w:rsidP="007D432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 xml:space="preserve">At least for </w:t>
      </w:r>
      <w:proofErr w:type="spellStart"/>
      <w:r w:rsidRPr="001F28AA">
        <w:rPr>
          <w:rFonts w:eastAsia="MS Mincho"/>
          <w:i/>
          <w:sz w:val="17"/>
          <w:szCs w:val="17"/>
          <w:lang w:val="en-US" w:eastAsia="ja-JP"/>
        </w:rPr>
        <w:t>eMBB</w:t>
      </w:r>
      <w:proofErr w:type="spellEnd"/>
      <w:r w:rsidRPr="001F28AA">
        <w:rPr>
          <w:rFonts w:eastAsia="MS Mincho"/>
          <w:i/>
          <w:sz w:val="17"/>
          <w:szCs w:val="17"/>
          <w:lang w:val="en-US" w:eastAsia="ja-JP"/>
        </w:rPr>
        <w:t>, in one OFDM symbol, multiple CCEs cannot be transmitted on the same PRB except for spatial multiplexing to different UEs (MU-MIMO)</w:t>
      </w:r>
    </w:p>
    <w:p w14:paraId="3D331601" w14:textId="77777777" w:rsidR="007D432A" w:rsidRPr="001F28AA" w:rsidRDefault="007D432A" w:rsidP="007D432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A PDCCH candidate consists of a set of CCEs. A CCE consists of a set of REGs. A REG is one RB during one OFDM symbol.</w:t>
      </w:r>
    </w:p>
    <w:p w14:paraId="6BDFFAE7" w14:textId="77777777" w:rsidR="007D432A" w:rsidRPr="001F28AA" w:rsidRDefault="007D432A" w:rsidP="007D432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 xml:space="preserve">For one UE, the channel estimate obtained for one RE should be reusable across multiple blind </w:t>
      </w:r>
      <w:proofErr w:type="spellStart"/>
      <w:r w:rsidRPr="001F28AA">
        <w:rPr>
          <w:rFonts w:eastAsia="MS Mincho"/>
          <w:i/>
          <w:sz w:val="17"/>
          <w:szCs w:val="17"/>
          <w:lang w:val="en-US" w:eastAsia="ja-JP"/>
        </w:rPr>
        <w:t>decodings</w:t>
      </w:r>
      <w:proofErr w:type="spellEnd"/>
      <w:r w:rsidRPr="001F28AA">
        <w:rPr>
          <w:rFonts w:eastAsia="MS Mincho"/>
          <w:i/>
          <w:sz w:val="17"/>
          <w:szCs w:val="17"/>
          <w:lang w:val="en-US" w:eastAsia="ja-JP"/>
        </w:rPr>
        <w:t xml:space="preserve"> involving that RE in at least the same control resource set and type of search space (common or UE-specific).</w:t>
      </w:r>
    </w:p>
    <w:p w14:paraId="0AA96842" w14:textId="77777777" w:rsidR="007D432A" w:rsidRPr="001F28AA" w:rsidRDefault="007D432A" w:rsidP="007D432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At least for DL data scheduled for a slot, the DL data DMRS location in time is not dynamically varying relative to the start of slot</w:t>
      </w:r>
    </w:p>
    <w:p w14:paraId="2ACC7B04" w14:textId="77777777" w:rsidR="007D432A" w:rsidRPr="00EC4D33" w:rsidRDefault="007D432A" w:rsidP="001F28AA">
      <w:pPr>
        <w:pStyle w:val="ListParagraph"/>
        <w:ind w:left="1648"/>
        <w:rPr>
          <w:rFonts w:eastAsia="MS Mincho"/>
          <w:i/>
          <w:sz w:val="4"/>
          <w:szCs w:val="17"/>
          <w:lang w:val="en-US" w:eastAsia="ja-JP"/>
        </w:rPr>
      </w:pPr>
    </w:p>
    <w:p w14:paraId="0C30E038" w14:textId="77777777" w:rsidR="007D432A" w:rsidRPr="001F28AA" w:rsidRDefault="007D432A" w:rsidP="007D432A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A control resource set is defined as a set of REGs under a given numerology</w:t>
      </w:r>
    </w:p>
    <w:p w14:paraId="4A1672E0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Control search space includes at least the following properties</w:t>
      </w:r>
    </w:p>
    <w:p w14:paraId="5A41CD7F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Aggregation level(s)</w:t>
      </w:r>
    </w:p>
    <w:p w14:paraId="29755DF9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Number of decoding candidates for each aggregation level</w:t>
      </w:r>
    </w:p>
    <w:p w14:paraId="16A2F552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The set of CCEs for each decoding candidate</w:t>
      </w:r>
    </w:p>
    <w:p w14:paraId="04AA18CB" w14:textId="77777777" w:rsidR="007D432A" w:rsidRPr="001F28AA" w:rsidRDefault="007D432A" w:rsidP="007D432A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FFS: if any of the following properties belong to control resource set or control search space</w:t>
      </w:r>
    </w:p>
    <w:p w14:paraId="0C85DA99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Transmission/diversity scheme</w:t>
      </w:r>
    </w:p>
    <w:p w14:paraId="061FD190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CCE to REG mapping</w:t>
      </w:r>
    </w:p>
    <w:p w14:paraId="0DB73AB6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RS structure</w:t>
      </w:r>
    </w:p>
    <w:p w14:paraId="495410D6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PRB bundling size</w:t>
      </w:r>
    </w:p>
    <w:p w14:paraId="3916CED7" w14:textId="77777777" w:rsidR="007D432A" w:rsidRPr="001F28AA" w:rsidRDefault="007D432A" w:rsidP="007D432A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FFS: if the control resource sets can overlap or not</w:t>
      </w:r>
    </w:p>
    <w:p w14:paraId="424A5BC0" w14:textId="666D4498" w:rsidR="007D432A" w:rsidRDefault="007D432A" w:rsidP="007D432A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FFS: whether the mapping between control resource set and control search space is one-to-one or one-to-many</w:t>
      </w:r>
    </w:p>
    <w:p w14:paraId="08ED6B77" w14:textId="77777777" w:rsidR="000762E8" w:rsidRDefault="000762E8" w:rsidP="000762E8">
      <w:pPr>
        <w:pStyle w:val="ListParagraph"/>
        <w:ind w:left="928"/>
        <w:rPr>
          <w:rFonts w:eastAsia="MS Mincho"/>
          <w:i/>
          <w:sz w:val="17"/>
          <w:szCs w:val="17"/>
          <w:lang w:val="en-US" w:eastAsia="ja-JP"/>
        </w:rPr>
      </w:pPr>
    </w:p>
    <w:p w14:paraId="5EC4F2D9" w14:textId="55988F4F" w:rsidR="000762E8" w:rsidRPr="001F28AA" w:rsidRDefault="000762E8" w:rsidP="000762E8">
      <w:pPr>
        <w:spacing w:after="0"/>
        <w:ind w:firstLine="284"/>
        <w:rPr>
          <w:rFonts w:eastAsia="MS Mincho"/>
          <w:b/>
          <w:sz w:val="17"/>
          <w:szCs w:val="17"/>
          <w:lang w:val="en-US" w:eastAsia="ja-JP"/>
        </w:rPr>
      </w:pPr>
      <w:r w:rsidRPr="001F28AA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</w:t>
      </w:r>
      <w:r w:rsidRPr="001F28AA">
        <w:rPr>
          <w:rFonts w:eastAsia="MS Mincho"/>
          <w:b/>
          <w:sz w:val="17"/>
          <w:szCs w:val="17"/>
          <w:lang w:val="en-US" w:eastAsia="ja-JP"/>
        </w:rPr>
        <w:t xml:space="preserve"> </w:t>
      </w:r>
      <w:r w:rsidRPr="001F28AA">
        <w:rPr>
          <w:rFonts w:eastAsia="MS Mincho"/>
          <w:sz w:val="17"/>
          <w:szCs w:val="17"/>
          <w:lang w:val="en-US" w:eastAsia="ja-JP"/>
        </w:rPr>
        <w:t>[</w:t>
      </w:r>
      <w:r w:rsidR="00DF2ED3">
        <w:rPr>
          <w:rFonts w:eastAsia="MS Mincho"/>
          <w:sz w:val="17"/>
          <w:szCs w:val="17"/>
          <w:lang w:val="en-US" w:eastAsia="ja-JP"/>
        </w:rPr>
        <w:t>6</w:t>
      </w:r>
      <w:r w:rsidRPr="001F28AA">
        <w:rPr>
          <w:rFonts w:eastAsia="MS Mincho"/>
          <w:sz w:val="17"/>
          <w:szCs w:val="17"/>
          <w:lang w:val="en-US" w:eastAsia="ja-JP"/>
        </w:rPr>
        <w:t>]</w:t>
      </w:r>
    </w:p>
    <w:p w14:paraId="05CBD400" w14:textId="77777777" w:rsidR="000762E8" w:rsidRPr="000762E8" w:rsidRDefault="000762E8" w:rsidP="000762E8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0762E8">
        <w:rPr>
          <w:rFonts w:eastAsia="MS Mincho"/>
          <w:i/>
          <w:sz w:val="17"/>
          <w:szCs w:val="17"/>
          <w:lang w:val="en-US" w:eastAsia="ja-JP"/>
        </w:rPr>
        <w:t>Multiple control resource sets can be overlapped in frequency and time for a UE.</w:t>
      </w:r>
    </w:p>
    <w:p w14:paraId="7790BF7D" w14:textId="77777777" w:rsidR="000762E8" w:rsidRPr="000762E8" w:rsidRDefault="000762E8" w:rsidP="000762E8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0762E8">
        <w:rPr>
          <w:rFonts w:eastAsia="MS Mincho"/>
          <w:i/>
          <w:sz w:val="17"/>
          <w:szCs w:val="17"/>
          <w:lang w:val="en-US" w:eastAsia="ja-JP"/>
        </w:rPr>
        <w:t>A search space in NR is associated with a single control resource set</w:t>
      </w:r>
    </w:p>
    <w:p w14:paraId="070F2728" w14:textId="77777777" w:rsidR="000762E8" w:rsidRPr="000762E8" w:rsidRDefault="000762E8" w:rsidP="000762E8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0762E8">
        <w:rPr>
          <w:rFonts w:eastAsia="MS Mincho"/>
          <w:i/>
          <w:sz w:val="17"/>
          <w:szCs w:val="17"/>
          <w:lang w:val="en-US" w:eastAsia="ja-JP"/>
        </w:rPr>
        <w:t>The search spaces in different control resources sets are defined independently.</w:t>
      </w:r>
    </w:p>
    <w:p w14:paraId="44A548D2" w14:textId="6B5DF009" w:rsidR="000762E8" w:rsidRPr="001F28AA" w:rsidRDefault="000762E8" w:rsidP="000762E8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0762E8">
        <w:rPr>
          <w:rFonts w:eastAsia="MS Mincho"/>
          <w:i/>
          <w:sz w:val="17"/>
          <w:szCs w:val="17"/>
          <w:lang w:val="en-US" w:eastAsia="ja-JP"/>
        </w:rPr>
        <w:t>The max number of BD candidates for a UE is defined independently of the number of control resource sets and the number of search spaces.</w:t>
      </w:r>
    </w:p>
    <w:p w14:paraId="6D73120D" w14:textId="77777777" w:rsidR="000762E8" w:rsidRPr="00EC4D33" w:rsidRDefault="000762E8" w:rsidP="000762E8">
      <w:pPr>
        <w:pStyle w:val="ListParagraph"/>
        <w:ind w:left="1648"/>
        <w:rPr>
          <w:rFonts w:eastAsia="MS Mincho"/>
          <w:i/>
          <w:sz w:val="4"/>
          <w:szCs w:val="17"/>
          <w:lang w:val="en-US" w:eastAsia="ja-JP"/>
        </w:rPr>
      </w:pPr>
    </w:p>
    <w:p w14:paraId="7C9E19B4" w14:textId="77777777" w:rsidR="000762E8" w:rsidRPr="000762E8" w:rsidRDefault="000762E8" w:rsidP="000762E8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0762E8">
        <w:rPr>
          <w:rFonts w:eastAsia="MS Mincho"/>
          <w:i/>
          <w:sz w:val="17"/>
          <w:szCs w:val="17"/>
          <w:lang w:val="en-US" w:eastAsia="ja-JP"/>
        </w:rPr>
        <w:t>Further study the following alternatives:</w:t>
      </w:r>
    </w:p>
    <w:p w14:paraId="584D0081" w14:textId="77777777" w:rsidR="000762E8" w:rsidRPr="000762E8" w:rsidRDefault="000762E8" w:rsidP="000762E8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0762E8">
        <w:rPr>
          <w:rFonts w:eastAsia="MS Mincho"/>
          <w:i/>
          <w:sz w:val="17"/>
          <w:szCs w:val="17"/>
          <w:lang w:val="en-US" w:eastAsia="ja-JP"/>
        </w:rPr>
        <w:t>Alt 1: For a given control resource set, there is only one CCE to REG mapping scheme</w:t>
      </w:r>
    </w:p>
    <w:p w14:paraId="750B916F" w14:textId="3DF4CB53" w:rsidR="000762E8" w:rsidRDefault="000762E8" w:rsidP="000762E8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0762E8">
        <w:rPr>
          <w:rFonts w:eastAsia="MS Mincho"/>
          <w:i/>
          <w:sz w:val="17"/>
          <w:szCs w:val="17"/>
          <w:lang w:val="en-US" w:eastAsia="ja-JP"/>
        </w:rPr>
        <w:t>Alt 2: For a given search space, there is only one CCE to REG mapping scheme</w:t>
      </w:r>
    </w:p>
    <w:p w14:paraId="50E7C494" w14:textId="77777777" w:rsidR="000762E8" w:rsidRPr="001F28AA" w:rsidRDefault="000762E8" w:rsidP="000762E8">
      <w:pPr>
        <w:pStyle w:val="ListParagraph"/>
        <w:ind w:left="1648"/>
        <w:rPr>
          <w:rFonts w:eastAsia="MS Mincho"/>
          <w:i/>
          <w:sz w:val="17"/>
          <w:szCs w:val="17"/>
          <w:lang w:val="en-US" w:eastAsia="ja-JP"/>
        </w:rPr>
      </w:pPr>
    </w:p>
    <w:p w14:paraId="69C70C2C" w14:textId="335B438A" w:rsidR="00663BF2" w:rsidRPr="00EC4D33" w:rsidRDefault="00663BF2" w:rsidP="00EC4D33">
      <w:pPr>
        <w:pStyle w:val="ListParagraph"/>
        <w:spacing w:after="120"/>
        <w:ind w:left="0"/>
        <w:jc w:val="both"/>
        <w:rPr>
          <w:sz w:val="20"/>
          <w:lang w:val="en-US"/>
        </w:rPr>
      </w:pPr>
      <w:r w:rsidRPr="00EC4D33">
        <w:rPr>
          <w:bCs/>
          <w:sz w:val="20"/>
          <w:lang w:val="en-US"/>
        </w:rPr>
        <w:t xml:space="preserve">We provide more details related to </w:t>
      </w:r>
      <w:r w:rsidRPr="00EC4D33">
        <w:rPr>
          <w:rFonts w:eastAsia="MS Mincho"/>
          <w:sz w:val="20"/>
          <w:lang w:val="en-US" w:eastAsia="ja-JP"/>
        </w:rPr>
        <w:t xml:space="preserve">PDCCH structure in </w:t>
      </w:r>
      <w:r w:rsidR="00DF2ED3">
        <w:rPr>
          <w:rFonts w:eastAsia="MS Mincho"/>
          <w:sz w:val="20"/>
          <w:lang w:val="en-US" w:eastAsia="ja-JP"/>
        </w:rPr>
        <w:t xml:space="preserve">a </w:t>
      </w:r>
      <w:r w:rsidRPr="00EC4D33">
        <w:rPr>
          <w:rFonts w:eastAsia="MS Mincho"/>
          <w:sz w:val="20"/>
          <w:lang w:val="en-US" w:eastAsia="ja-JP"/>
        </w:rPr>
        <w:t>companion contribution [</w:t>
      </w:r>
      <w:r w:rsidR="00DF2ED3">
        <w:rPr>
          <w:rFonts w:eastAsia="MS Mincho"/>
          <w:sz w:val="20"/>
          <w:lang w:val="en-US" w:eastAsia="ja-JP"/>
        </w:rPr>
        <w:t>7</w:t>
      </w:r>
      <w:r w:rsidRPr="00EC4D33">
        <w:rPr>
          <w:rFonts w:eastAsia="MS Mincho"/>
          <w:sz w:val="20"/>
          <w:lang w:val="en-US" w:eastAsia="ja-JP"/>
        </w:rPr>
        <w:t>].</w:t>
      </w:r>
    </w:p>
    <w:p w14:paraId="0A49522C" w14:textId="05E39AD3" w:rsidR="0094262D" w:rsidRPr="001F28AA" w:rsidRDefault="00C7542D" w:rsidP="001F28AA">
      <w:pPr>
        <w:pStyle w:val="Heading1"/>
      </w:pPr>
      <w:r>
        <w:rPr>
          <w:color w:val="000000"/>
        </w:rPr>
        <w:lastRenderedPageBreak/>
        <w:t>2</w:t>
      </w:r>
      <w:r w:rsidRPr="00A51522">
        <w:rPr>
          <w:color w:val="000000"/>
        </w:rPr>
        <w:tab/>
      </w:r>
      <w:r w:rsidR="0094262D">
        <w:t>Discussion</w:t>
      </w:r>
    </w:p>
    <w:p w14:paraId="4F4E132C" w14:textId="4F3AC0ED" w:rsidR="009E623F" w:rsidRDefault="009E623F" w:rsidP="001F28AA">
      <w:pPr>
        <w:spacing w:after="0"/>
        <w:jc w:val="both"/>
      </w:pPr>
      <w:r>
        <w:t>PDCCH blind detection operates on top of predefined search space having NR-CCEs as the building blocks.</w:t>
      </w:r>
    </w:p>
    <w:p w14:paraId="57F886B5" w14:textId="50AD4FE9" w:rsidR="00A37381" w:rsidRDefault="00A37381" w:rsidP="001F28AA">
      <w:pPr>
        <w:spacing w:after="0"/>
        <w:jc w:val="both"/>
        <w:rPr>
          <w:rFonts w:eastAsia="MS Mincho"/>
          <w:lang w:val="en-US" w:eastAsia="ja-JP"/>
        </w:rPr>
      </w:pPr>
      <w:r>
        <w:rPr>
          <w:bCs/>
        </w:rPr>
        <w:t xml:space="preserve">We provide details related to </w:t>
      </w:r>
      <w:r w:rsidR="009E623F">
        <w:rPr>
          <w:rFonts w:eastAsia="MS Mincho"/>
          <w:lang w:val="en-US" w:eastAsia="ja-JP"/>
        </w:rPr>
        <w:t>NR-CCE</w:t>
      </w:r>
      <w:r>
        <w:rPr>
          <w:rFonts w:eastAsia="MS Mincho"/>
          <w:lang w:val="en-US" w:eastAsia="ja-JP"/>
        </w:rPr>
        <w:t xml:space="preserve"> </w:t>
      </w:r>
      <w:proofErr w:type="spellStart"/>
      <w:r>
        <w:rPr>
          <w:rFonts w:eastAsia="MS Mincho"/>
          <w:lang w:val="en-US" w:eastAsia="ja-JP"/>
        </w:rPr>
        <w:t>stucture</w:t>
      </w:r>
      <w:proofErr w:type="spellEnd"/>
      <w:r>
        <w:rPr>
          <w:rFonts w:eastAsia="MS Mincho"/>
          <w:lang w:val="en-US" w:eastAsia="ja-JP"/>
        </w:rPr>
        <w:t xml:space="preserve"> in a companion contribution [</w:t>
      </w:r>
      <w:r w:rsidR="00DF2ED3">
        <w:rPr>
          <w:rFonts w:eastAsia="MS Mincho"/>
          <w:lang w:val="en-US" w:eastAsia="ja-JP"/>
        </w:rPr>
        <w:t>7</w:t>
      </w:r>
      <w:r>
        <w:rPr>
          <w:rFonts w:eastAsia="MS Mincho"/>
          <w:lang w:val="en-US" w:eastAsia="ja-JP"/>
        </w:rPr>
        <w:t>]. The main principles are the following:</w:t>
      </w:r>
    </w:p>
    <w:p w14:paraId="3710B4B4" w14:textId="04D1F812" w:rsidR="00A37381" w:rsidRPr="00C35D5C" w:rsidRDefault="00A37381" w:rsidP="00057AE1">
      <w:pPr>
        <w:pStyle w:val="ListParagraph"/>
        <w:numPr>
          <w:ilvl w:val="0"/>
          <w:numId w:val="37"/>
        </w:numPr>
        <w:rPr>
          <w:bCs/>
          <w:sz w:val="20"/>
          <w:lang w:val="en-US"/>
        </w:rPr>
      </w:pPr>
      <w:r w:rsidRPr="00C35D5C">
        <w:rPr>
          <w:bCs/>
          <w:sz w:val="20"/>
          <w:lang w:val="en-US"/>
        </w:rPr>
        <w:t xml:space="preserve">The size of NR-CCE is </w:t>
      </w:r>
      <w:r w:rsidR="00355B39" w:rsidRPr="00C35D5C">
        <w:rPr>
          <w:bCs/>
          <w:sz w:val="20"/>
          <w:lang w:val="en-US"/>
        </w:rPr>
        <w:t>6</w:t>
      </w:r>
      <w:r w:rsidRPr="00C35D5C">
        <w:rPr>
          <w:bCs/>
          <w:sz w:val="20"/>
          <w:lang w:val="en-US"/>
        </w:rPr>
        <w:t xml:space="preserve"> PRBs (K=</w:t>
      </w:r>
      <w:r w:rsidR="00355B39" w:rsidRPr="00C35D5C">
        <w:rPr>
          <w:bCs/>
          <w:sz w:val="20"/>
          <w:lang w:val="en-US"/>
        </w:rPr>
        <w:t>6</w:t>
      </w:r>
      <w:r w:rsidRPr="00C35D5C">
        <w:rPr>
          <w:bCs/>
          <w:sz w:val="20"/>
          <w:lang w:val="en-US"/>
        </w:rPr>
        <w:t>)</w:t>
      </w:r>
      <w:r w:rsidR="00C35D5C" w:rsidRPr="00C35D5C">
        <w:rPr>
          <w:bCs/>
          <w:sz w:val="20"/>
          <w:lang w:val="en-US"/>
        </w:rPr>
        <w:t xml:space="preserve">. </w:t>
      </w:r>
      <w:r w:rsidRPr="00C35D5C">
        <w:rPr>
          <w:bCs/>
          <w:sz w:val="20"/>
          <w:lang w:val="en-US"/>
        </w:rPr>
        <w:t xml:space="preserve">NR-CCEs are defined based on a </w:t>
      </w:r>
      <w:r w:rsidR="00355B39" w:rsidRPr="00C35D5C">
        <w:rPr>
          <w:bCs/>
          <w:sz w:val="20"/>
          <w:lang w:val="en-US"/>
        </w:rPr>
        <w:t>6</w:t>
      </w:r>
      <w:r w:rsidRPr="00C35D5C">
        <w:rPr>
          <w:bCs/>
          <w:sz w:val="20"/>
          <w:lang w:val="en-US"/>
        </w:rPr>
        <w:t>-PRB grid</w:t>
      </w:r>
    </w:p>
    <w:p w14:paraId="478F2BB1" w14:textId="4DB55E9B" w:rsidR="00A37381" w:rsidRDefault="00A37381" w:rsidP="001F28AA">
      <w:pPr>
        <w:pStyle w:val="ListParagraph"/>
        <w:numPr>
          <w:ilvl w:val="0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 xml:space="preserve">NR supports creation of two different type of </w:t>
      </w:r>
      <w:r w:rsidR="00663BF2">
        <w:rPr>
          <w:bCs/>
          <w:sz w:val="20"/>
          <w:lang w:val="en-US"/>
        </w:rPr>
        <w:t>NR-CCE</w:t>
      </w:r>
      <w:r w:rsidR="00B57144">
        <w:rPr>
          <w:bCs/>
          <w:sz w:val="20"/>
          <w:lang w:val="en-US"/>
        </w:rPr>
        <w:t>s</w:t>
      </w:r>
      <w:r>
        <w:rPr>
          <w:bCs/>
          <w:sz w:val="20"/>
          <w:lang w:val="en-US"/>
        </w:rPr>
        <w:t>:</w:t>
      </w:r>
    </w:p>
    <w:p w14:paraId="26402C6A" w14:textId="7ED9F1D9" w:rsidR="00A37381" w:rsidRDefault="00355B39" w:rsidP="001F28AA">
      <w:pPr>
        <w:pStyle w:val="ListParagraph"/>
        <w:numPr>
          <w:ilvl w:val="1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Interleaved</w:t>
      </w:r>
      <w:r w:rsidR="00A37381">
        <w:rPr>
          <w:bCs/>
          <w:sz w:val="20"/>
          <w:lang w:val="en-US"/>
        </w:rPr>
        <w:t xml:space="preserve"> </w:t>
      </w:r>
      <w:r>
        <w:rPr>
          <w:bCs/>
          <w:sz w:val="20"/>
          <w:lang w:val="en-US"/>
        </w:rPr>
        <w:t>REG</w:t>
      </w:r>
      <w:r w:rsidR="008107D1">
        <w:rPr>
          <w:bCs/>
          <w:sz w:val="20"/>
          <w:lang w:val="en-US"/>
        </w:rPr>
        <w:t xml:space="preserve"> to CCE</w:t>
      </w:r>
      <w:r w:rsidR="00A37381">
        <w:rPr>
          <w:bCs/>
          <w:sz w:val="20"/>
          <w:lang w:val="en-US"/>
        </w:rPr>
        <w:t xml:space="preserve"> </w:t>
      </w:r>
      <w:r w:rsidR="003D3216">
        <w:rPr>
          <w:bCs/>
          <w:sz w:val="20"/>
          <w:lang w:val="en-US"/>
        </w:rPr>
        <w:t xml:space="preserve">mapping </w:t>
      </w:r>
      <w:r w:rsidR="00A37381">
        <w:rPr>
          <w:bCs/>
          <w:sz w:val="20"/>
          <w:lang w:val="en-US"/>
        </w:rPr>
        <w:t xml:space="preserve">aiming at frequency diversity transmission of DL control channel </w:t>
      </w:r>
    </w:p>
    <w:p w14:paraId="319CE0C9" w14:textId="0B9FF22D" w:rsidR="00A37381" w:rsidRDefault="00355B39" w:rsidP="001F28AA">
      <w:pPr>
        <w:pStyle w:val="ListParagraph"/>
        <w:numPr>
          <w:ilvl w:val="1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Non-interleaved</w:t>
      </w:r>
      <w:r w:rsidR="00A37381">
        <w:rPr>
          <w:bCs/>
          <w:sz w:val="20"/>
          <w:lang w:val="en-US"/>
        </w:rPr>
        <w:t xml:space="preserve"> </w:t>
      </w:r>
      <w:r>
        <w:rPr>
          <w:bCs/>
          <w:sz w:val="20"/>
          <w:lang w:val="en-US"/>
        </w:rPr>
        <w:t>REG</w:t>
      </w:r>
      <w:r w:rsidR="008107D1">
        <w:rPr>
          <w:bCs/>
          <w:sz w:val="20"/>
          <w:lang w:val="en-US"/>
        </w:rPr>
        <w:t xml:space="preserve"> to CCE</w:t>
      </w:r>
      <w:r>
        <w:rPr>
          <w:bCs/>
          <w:sz w:val="20"/>
          <w:lang w:val="en-US"/>
        </w:rPr>
        <w:t xml:space="preserve"> mapping</w:t>
      </w:r>
      <w:r w:rsidR="003D3216">
        <w:rPr>
          <w:bCs/>
          <w:sz w:val="20"/>
          <w:lang w:val="en-US"/>
        </w:rPr>
        <w:t xml:space="preserve"> </w:t>
      </w:r>
      <w:r w:rsidR="00A37381">
        <w:rPr>
          <w:bCs/>
          <w:sz w:val="20"/>
          <w:lang w:val="en-US"/>
        </w:rPr>
        <w:t>aiming at frequ</w:t>
      </w:r>
      <w:r w:rsidR="00CC5603">
        <w:rPr>
          <w:bCs/>
          <w:sz w:val="20"/>
          <w:lang w:val="en-US"/>
        </w:rPr>
        <w:t>en</w:t>
      </w:r>
      <w:r w:rsidR="00A37381">
        <w:rPr>
          <w:bCs/>
          <w:sz w:val="20"/>
          <w:lang w:val="en-US"/>
        </w:rPr>
        <w:t xml:space="preserve">cy </w:t>
      </w:r>
      <w:r w:rsidR="00663BF2">
        <w:rPr>
          <w:bCs/>
          <w:sz w:val="20"/>
          <w:lang w:val="en-US"/>
        </w:rPr>
        <w:t xml:space="preserve">selective </w:t>
      </w:r>
      <w:r w:rsidR="00A37381">
        <w:rPr>
          <w:bCs/>
          <w:sz w:val="20"/>
          <w:lang w:val="en-US"/>
        </w:rPr>
        <w:t>transmission of DL control chan</w:t>
      </w:r>
      <w:r w:rsidR="00A31F70">
        <w:rPr>
          <w:bCs/>
          <w:sz w:val="20"/>
          <w:lang w:val="en-US"/>
        </w:rPr>
        <w:t>n</w:t>
      </w:r>
      <w:r w:rsidR="00A37381">
        <w:rPr>
          <w:bCs/>
          <w:sz w:val="20"/>
          <w:lang w:val="en-US"/>
        </w:rPr>
        <w:t>el</w:t>
      </w:r>
    </w:p>
    <w:p w14:paraId="64A0C955" w14:textId="36894954" w:rsidR="00A37381" w:rsidRDefault="00A37381" w:rsidP="001F28AA">
      <w:pPr>
        <w:pStyle w:val="ListParagraph"/>
        <w:numPr>
          <w:ilvl w:val="0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NR supports creation of two different type</w:t>
      </w:r>
      <w:r w:rsidR="00663BF2">
        <w:rPr>
          <w:bCs/>
          <w:sz w:val="20"/>
          <w:lang w:val="en-US"/>
        </w:rPr>
        <w:t>s</w:t>
      </w:r>
      <w:r>
        <w:rPr>
          <w:bCs/>
          <w:sz w:val="20"/>
          <w:lang w:val="en-US"/>
        </w:rPr>
        <w:t xml:space="preserve"> of REG to NR-CCE mapping principles</w:t>
      </w:r>
    </w:p>
    <w:p w14:paraId="7EC83C27" w14:textId="64AF6DE8" w:rsidR="00A37381" w:rsidRDefault="00A37381" w:rsidP="001F28AA">
      <w:pPr>
        <w:pStyle w:val="ListParagraph"/>
        <w:numPr>
          <w:ilvl w:val="1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 xml:space="preserve">Frequency first –mapping as the primary option </w:t>
      </w:r>
    </w:p>
    <w:p w14:paraId="4845A517" w14:textId="643E684D" w:rsidR="00DF2ED3" w:rsidRDefault="00A37381" w:rsidP="001F28AA">
      <w:pPr>
        <w:pStyle w:val="ListParagraph"/>
        <w:numPr>
          <w:ilvl w:val="1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Time first –mapping as the secondary option</w:t>
      </w:r>
      <w:r w:rsidR="00B57144">
        <w:rPr>
          <w:bCs/>
          <w:sz w:val="20"/>
          <w:lang w:val="en-US"/>
        </w:rPr>
        <w:t xml:space="preserve"> (applicable to limited scenarios only)</w:t>
      </w:r>
    </w:p>
    <w:p w14:paraId="3AB8D5C5" w14:textId="68B5C2DE" w:rsidR="00DF2ED3" w:rsidRDefault="00DF2ED3" w:rsidP="00DF4D53">
      <w:pPr>
        <w:pStyle w:val="ListParagraph"/>
        <w:numPr>
          <w:ilvl w:val="0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CCE to search space</w:t>
      </w:r>
      <w:r w:rsidR="00CC5603">
        <w:rPr>
          <w:bCs/>
          <w:sz w:val="20"/>
          <w:lang w:val="en-US"/>
        </w:rPr>
        <w:t xml:space="preserve"> candidate</w:t>
      </w:r>
      <w:r>
        <w:rPr>
          <w:bCs/>
          <w:sz w:val="20"/>
          <w:lang w:val="en-US"/>
        </w:rPr>
        <w:t xml:space="preserve"> mapping is based on frequency first -principle</w:t>
      </w:r>
      <w:r w:rsidR="00A35730">
        <w:rPr>
          <w:bCs/>
          <w:sz w:val="20"/>
          <w:lang w:val="en-US"/>
        </w:rPr>
        <w:t>.</w:t>
      </w:r>
    </w:p>
    <w:p w14:paraId="3D20E030" w14:textId="77777777" w:rsidR="009E623F" w:rsidRPr="001F28AA" w:rsidRDefault="009E623F" w:rsidP="00DF4D53">
      <w:pPr>
        <w:pStyle w:val="ListParagraph"/>
        <w:rPr>
          <w:bCs/>
          <w:sz w:val="20"/>
          <w:lang w:val="en-US"/>
        </w:rPr>
      </w:pPr>
    </w:p>
    <w:p w14:paraId="0A2D5699" w14:textId="2FCF0487" w:rsidR="00252BBC" w:rsidRPr="005B1FF6" w:rsidRDefault="00B57144" w:rsidP="001F28AA">
      <w:r>
        <w:t xml:space="preserve">It </w:t>
      </w:r>
      <w:r w:rsidR="006B0B90">
        <w:t>makes sense to ut</w:t>
      </w:r>
      <w:r w:rsidR="00CC5603">
        <w:t>i</w:t>
      </w:r>
      <w:r w:rsidR="006B0B90">
        <w:t xml:space="preserve">lize the same mapping principles </w:t>
      </w:r>
      <w:r w:rsidR="00123FC0">
        <w:t>for different</w:t>
      </w:r>
      <w:r w:rsidR="006B0B90">
        <w:t xml:space="preserve"> control search space</w:t>
      </w:r>
      <w:r w:rsidR="00123FC0">
        <w:t>s</w:t>
      </w:r>
      <w:r w:rsidR="006B0B90">
        <w:t xml:space="preserve">. This </w:t>
      </w:r>
      <w:r w:rsidR="00123FC0">
        <w:t>would</w:t>
      </w:r>
      <w:r w:rsidR="006B0B90">
        <w:t xml:space="preserve"> mean </w:t>
      </w:r>
      <w:r w:rsidR="00123FC0">
        <w:t>for example</w:t>
      </w:r>
      <w:r w:rsidR="006B0B90">
        <w:t xml:space="preserve"> that the principle how distributed mapping is arrange</w:t>
      </w:r>
      <w:r w:rsidR="00123FC0">
        <w:t>d</w:t>
      </w:r>
      <w:r w:rsidR="006B0B90">
        <w:t xml:space="preserve"> is the same for both common search (CSS) and user specific search space (USS)</w:t>
      </w:r>
      <w:r w:rsidR="00252BBC">
        <w:t>.</w:t>
      </w:r>
    </w:p>
    <w:p w14:paraId="09C990C5" w14:textId="025703C2" w:rsidR="006B0B90" w:rsidRDefault="006B0B90" w:rsidP="006B0B90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94262D">
        <w:rPr>
          <w:b/>
          <w:i/>
        </w:rPr>
        <w:t>1</w:t>
      </w:r>
      <w:r>
        <w:t xml:space="preserve">: </w:t>
      </w:r>
      <w:r>
        <w:rPr>
          <w:i/>
        </w:rPr>
        <w:t xml:space="preserve">Define </w:t>
      </w:r>
      <w:r w:rsidR="00052C0A">
        <w:rPr>
          <w:i/>
        </w:rPr>
        <w:t xml:space="preserve">a </w:t>
      </w:r>
      <w:r w:rsidR="00F37A24">
        <w:rPr>
          <w:i/>
        </w:rPr>
        <w:t>common solution for interleaved</w:t>
      </w:r>
      <w:r>
        <w:rPr>
          <w:i/>
        </w:rPr>
        <w:t xml:space="preserve"> </w:t>
      </w:r>
      <w:r w:rsidR="00CC5603">
        <w:rPr>
          <w:i/>
        </w:rPr>
        <w:t xml:space="preserve">REG-to-CCE </w:t>
      </w:r>
      <w:r>
        <w:rPr>
          <w:i/>
        </w:rPr>
        <w:t>mapping applicable to both CSS and USS</w:t>
      </w:r>
    </w:p>
    <w:p w14:paraId="0C5F4820" w14:textId="3E5EB197" w:rsidR="0088444E" w:rsidRDefault="0088444E" w:rsidP="006B0B90">
      <w:pPr>
        <w:spacing w:after="0"/>
        <w:rPr>
          <w:i/>
        </w:rPr>
      </w:pPr>
    </w:p>
    <w:p w14:paraId="4B18B655" w14:textId="197CFC6E" w:rsidR="00E91AC8" w:rsidRPr="00F4065A" w:rsidRDefault="00E91AC8" w:rsidP="00E91AC8">
      <w:pPr>
        <w:pStyle w:val="Heading2"/>
        <w:rPr>
          <w:sz w:val="24"/>
        </w:rPr>
      </w:pPr>
      <w:r>
        <w:rPr>
          <w:sz w:val="24"/>
        </w:rPr>
        <w:t>2</w:t>
      </w:r>
      <w:r w:rsidRPr="00F4065A">
        <w:rPr>
          <w:sz w:val="24"/>
        </w:rPr>
        <w:t>.</w:t>
      </w:r>
      <w:r>
        <w:rPr>
          <w:sz w:val="24"/>
        </w:rPr>
        <w:t>1</w:t>
      </w:r>
      <w:r w:rsidRPr="00F4065A">
        <w:rPr>
          <w:sz w:val="24"/>
        </w:rPr>
        <w:t xml:space="preserve">. </w:t>
      </w:r>
      <w:r w:rsidRPr="00F4065A">
        <w:rPr>
          <w:sz w:val="24"/>
        </w:rPr>
        <w:tab/>
      </w:r>
      <w:r w:rsidR="001D04AA">
        <w:rPr>
          <w:sz w:val="24"/>
        </w:rPr>
        <w:t>Connection between control resource set and search space</w:t>
      </w:r>
    </w:p>
    <w:p w14:paraId="0867DE10" w14:textId="05C1C946" w:rsidR="00E91AC8" w:rsidRDefault="00E91AC8" w:rsidP="00E91AC8">
      <w:pPr>
        <w:spacing w:after="0"/>
      </w:pPr>
      <w:r>
        <w:t>One of the open items in the search space construction</w:t>
      </w:r>
      <w:r w:rsidR="001D04AA">
        <w:t xml:space="preserve"> is the connection between </w:t>
      </w:r>
      <w:r w:rsidR="009E623F">
        <w:t xml:space="preserve">different </w:t>
      </w:r>
      <w:r w:rsidR="001D04AA">
        <w:t>control resource set</w:t>
      </w:r>
      <w:r w:rsidR="009E623F">
        <w:t>s</w:t>
      </w:r>
      <w:r w:rsidR="001D04AA">
        <w:t xml:space="preserve"> and the search space</w:t>
      </w:r>
      <w:r w:rsidR="009E623F">
        <w:t>(s)</w:t>
      </w:r>
      <w:r w:rsidR="001D04AA">
        <w:t xml:space="preserve">. It was agreed in RAN1#88 to </w:t>
      </w:r>
      <w:r>
        <w:t>study the following alternatives:</w:t>
      </w:r>
    </w:p>
    <w:p w14:paraId="129A228B" w14:textId="5DC0FAC0" w:rsidR="002D5EB7" w:rsidRPr="002D5EB7" w:rsidRDefault="00E91AC8" w:rsidP="006A6B2F">
      <w:pPr>
        <w:pStyle w:val="ListParagraph"/>
        <w:numPr>
          <w:ilvl w:val="0"/>
          <w:numId w:val="37"/>
        </w:numPr>
        <w:rPr>
          <w:sz w:val="20"/>
          <w:lang w:val="en-US"/>
        </w:rPr>
      </w:pPr>
      <w:r w:rsidRPr="00B9786A">
        <w:rPr>
          <w:b/>
          <w:sz w:val="20"/>
          <w:u w:val="single"/>
          <w:lang w:val="en-US"/>
        </w:rPr>
        <w:t>Alt 1:</w:t>
      </w:r>
      <w:r w:rsidRPr="00B9786A">
        <w:rPr>
          <w:b/>
          <w:sz w:val="20"/>
          <w:lang w:val="en-US"/>
        </w:rPr>
        <w:t xml:space="preserve"> </w:t>
      </w:r>
      <w:r w:rsidRPr="00B9786A">
        <w:rPr>
          <w:sz w:val="20"/>
          <w:lang w:val="en-US"/>
        </w:rPr>
        <w:t>For a given control resource set, there is only one CCE to REG mapping scheme</w:t>
      </w:r>
      <w:r w:rsidR="002D5EB7" w:rsidRPr="00B9786A">
        <w:rPr>
          <w:sz w:val="20"/>
          <w:lang w:val="en-US"/>
        </w:rPr>
        <w:t>.</w:t>
      </w:r>
      <w:r w:rsidR="006A6B2F" w:rsidRPr="006A6B2F">
        <w:rPr>
          <w:lang w:val="en-US"/>
        </w:rPr>
        <w:t xml:space="preserve"> </w:t>
      </w:r>
      <w:r w:rsidR="006A6B2F" w:rsidRPr="006A6B2F">
        <w:rPr>
          <w:sz w:val="20"/>
          <w:lang w:val="en-US"/>
        </w:rPr>
        <w:t>Following t</w:t>
      </w:r>
      <w:r w:rsidR="006A6B2F">
        <w:rPr>
          <w:sz w:val="20"/>
          <w:lang w:val="en-US"/>
        </w:rPr>
        <w:t xml:space="preserve">his </w:t>
      </w:r>
      <w:r w:rsidR="006A6B2F" w:rsidRPr="006A6B2F">
        <w:rPr>
          <w:sz w:val="20"/>
          <w:lang w:val="en-US"/>
        </w:rPr>
        <w:t>principle</w:t>
      </w:r>
      <w:r w:rsidR="006D66A6">
        <w:rPr>
          <w:sz w:val="20"/>
          <w:lang w:val="en-US"/>
        </w:rPr>
        <w:t xml:space="preserve"> </w:t>
      </w:r>
      <w:r w:rsidR="006A6B2F" w:rsidRPr="006A6B2F">
        <w:rPr>
          <w:sz w:val="20"/>
          <w:lang w:val="en-US"/>
        </w:rPr>
        <w:t>two CORESETs</w:t>
      </w:r>
      <w:r w:rsidR="006D66A6">
        <w:rPr>
          <w:sz w:val="20"/>
          <w:lang w:val="en-US"/>
        </w:rPr>
        <w:t xml:space="preserve"> can be </w:t>
      </w:r>
      <w:r w:rsidR="00663C6F">
        <w:rPr>
          <w:sz w:val="20"/>
          <w:lang w:val="en-US"/>
        </w:rPr>
        <w:t>defined: a common CORESET and a</w:t>
      </w:r>
      <w:r w:rsidR="006A6B2F" w:rsidRPr="006A6B2F">
        <w:rPr>
          <w:sz w:val="20"/>
          <w:lang w:val="en-US"/>
        </w:rPr>
        <w:t xml:space="preserve"> UE-specific CORESET. There can</w:t>
      </w:r>
      <w:r w:rsidR="00A14C6A">
        <w:rPr>
          <w:sz w:val="20"/>
          <w:lang w:val="en-US"/>
        </w:rPr>
        <w:t xml:space="preserve"> be</w:t>
      </w:r>
      <w:r w:rsidR="006A6B2F" w:rsidRPr="006A6B2F">
        <w:rPr>
          <w:sz w:val="20"/>
          <w:lang w:val="en-US"/>
        </w:rPr>
        <w:t xml:space="preserve"> more than two search spaces configured within the available CORESETs. </w:t>
      </w:r>
      <w:r w:rsidR="002D5EB7" w:rsidRPr="00B9786A">
        <w:rPr>
          <w:sz w:val="20"/>
          <w:lang w:val="en-US"/>
        </w:rPr>
        <w:t xml:space="preserve"> </w:t>
      </w:r>
    </w:p>
    <w:p w14:paraId="649AAFF6" w14:textId="7AFAF3D7" w:rsidR="001D04AA" w:rsidRPr="00020072" w:rsidRDefault="00E91AC8" w:rsidP="006A6B2F">
      <w:pPr>
        <w:pStyle w:val="ListParagraph"/>
        <w:numPr>
          <w:ilvl w:val="0"/>
          <w:numId w:val="37"/>
        </w:numPr>
        <w:rPr>
          <w:lang w:val="en-US"/>
        </w:rPr>
      </w:pPr>
      <w:r w:rsidRPr="00B9786A">
        <w:rPr>
          <w:b/>
          <w:sz w:val="20"/>
          <w:u w:val="single"/>
          <w:lang w:val="en-US"/>
        </w:rPr>
        <w:t>Alt 2:</w:t>
      </w:r>
      <w:r w:rsidRPr="00DF4D53">
        <w:rPr>
          <w:sz w:val="20"/>
          <w:lang w:val="en-US"/>
        </w:rPr>
        <w:t xml:space="preserve"> For a given search space, there is only one CCE to REG mapping scheme</w:t>
      </w:r>
      <w:r w:rsidR="002D5EB7">
        <w:rPr>
          <w:sz w:val="20"/>
          <w:lang w:val="en-US"/>
        </w:rPr>
        <w:t xml:space="preserve">. </w:t>
      </w:r>
      <w:r w:rsidR="006A6B2F" w:rsidRPr="006A6B2F">
        <w:rPr>
          <w:sz w:val="20"/>
          <w:lang w:val="en-US"/>
        </w:rPr>
        <w:t xml:space="preserve">Following </w:t>
      </w:r>
      <w:r w:rsidR="006A6B2F">
        <w:rPr>
          <w:sz w:val="20"/>
          <w:lang w:val="en-US"/>
        </w:rPr>
        <w:t>this</w:t>
      </w:r>
      <w:r w:rsidR="006A6B2F" w:rsidRPr="006A6B2F">
        <w:rPr>
          <w:sz w:val="20"/>
          <w:lang w:val="en-US"/>
        </w:rPr>
        <w:t xml:space="preserve"> principle, the UE can have more than two search spaces, </w:t>
      </w:r>
      <w:r w:rsidR="006D66A6">
        <w:rPr>
          <w:sz w:val="20"/>
          <w:lang w:val="en-US"/>
        </w:rPr>
        <w:t>for example, a CSS and two USSs.</w:t>
      </w:r>
      <w:r w:rsidR="006A6B2F" w:rsidRPr="006A6B2F">
        <w:rPr>
          <w:sz w:val="20"/>
          <w:lang w:val="en-US"/>
        </w:rPr>
        <w:t xml:space="preserve"> Each search space consists of only one control resource set (as agreed already).</w:t>
      </w:r>
      <w:r w:rsidR="006D66A6">
        <w:rPr>
          <w:sz w:val="20"/>
          <w:lang w:val="en-US"/>
        </w:rPr>
        <w:t xml:space="preserve"> These search spaces may operate within a predefined number of CORESETs (e.g. two CORETS)</w:t>
      </w:r>
      <w:r w:rsidR="00663C6F">
        <w:rPr>
          <w:sz w:val="20"/>
          <w:lang w:val="en-US"/>
        </w:rPr>
        <w:t>.</w:t>
      </w:r>
    </w:p>
    <w:p w14:paraId="12FE745C" w14:textId="77777777" w:rsidR="00020072" w:rsidRDefault="00020072" w:rsidP="00020072">
      <w:pPr>
        <w:pStyle w:val="ListParagraph"/>
        <w:rPr>
          <w:lang w:val="en-US"/>
        </w:rPr>
      </w:pPr>
    </w:p>
    <w:p w14:paraId="0DF4901F" w14:textId="3D507D3F" w:rsidR="006A6B2F" w:rsidRPr="00B9786A" w:rsidRDefault="006A6B2F" w:rsidP="006A6B2F">
      <w:pPr>
        <w:spacing w:after="0"/>
        <w:rPr>
          <w:lang w:val="en-US"/>
        </w:rPr>
      </w:pPr>
      <w:r w:rsidRPr="00B9786A">
        <w:rPr>
          <w:lang w:val="en-US"/>
        </w:rPr>
        <w:t>Based on that, the following properties can be defined separately for each CORESET</w:t>
      </w:r>
      <w:r>
        <w:rPr>
          <w:lang w:val="en-US"/>
        </w:rPr>
        <w:t xml:space="preserve"> (</w:t>
      </w:r>
      <w:r w:rsidRPr="00020072">
        <w:rPr>
          <w:b/>
          <w:u w:val="single"/>
          <w:lang w:val="en-US"/>
        </w:rPr>
        <w:t>Alt1</w:t>
      </w:r>
      <w:r w:rsidRPr="006A6B2F">
        <w:rPr>
          <w:u w:val="single"/>
          <w:lang w:val="en-US"/>
        </w:rPr>
        <w:t>)</w:t>
      </w:r>
      <w:r>
        <w:rPr>
          <w:lang w:val="en-US"/>
        </w:rPr>
        <w:t xml:space="preserve"> or search space (</w:t>
      </w:r>
      <w:r>
        <w:rPr>
          <w:b/>
          <w:lang w:val="en-US"/>
        </w:rPr>
        <w:t>Alt2)</w:t>
      </w:r>
      <w:r>
        <w:rPr>
          <w:lang w:val="en-US"/>
        </w:rPr>
        <w:t xml:space="preserve"> </w:t>
      </w:r>
      <w:r w:rsidRPr="00B9786A">
        <w:rPr>
          <w:lang w:val="en-US"/>
        </w:rPr>
        <w:t>:</w:t>
      </w:r>
    </w:p>
    <w:p w14:paraId="178784CA" w14:textId="6C53D453" w:rsidR="006A6B2F" w:rsidRDefault="006A6B2F" w:rsidP="006A6B2F">
      <w:pPr>
        <w:pStyle w:val="ListParagraph"/>
        <w:numPr>
          <w:ilvl w:val="0"/>
          <w:numId w:val="37"/>
        </w:numPr>
        <w:rPr>
          <w:sz w:val="20"/>
          <w:lang w:val="en-US"/>
        </w:rPr>
      </w:pPr>
      <w:r>
        <w:rPr>
          <w:sz w:val="20"/>
          <w:lang w:val="en-US"/>
        </w:rPr>
        <w:t xml:space="preserve">DMRS configuration supporting MU-MIMO: antenna port number and </w:t>
      </w:r>
      <w:r w:rsidR="00206CCA">
        <w:rPr>
          <w:sz w:val="20"/>
          <w:lang w:val="en-US"/>
        </w:rPr>
        <w:t xml:space="preserve">the </w:t>
      </w:r>
      <w:r>
        <w:rPr>
          <w:sz w:val="20"/>
          <w:lang w:val="en-US"/>
        </w:rPr>
        <w:t>DMRS sequence [8]</w:t>
      </w:r>
    </w:p>
    <w:p w14:paraId="74F8420E" w14:textId="7C2AAD87" w:rsidR="006A6B2F" w:rsidRDefault="006A6B2F" w:rsidP="006A6B2F">
      <w:pPr>
        <w:pStyle w:val="ListParagraph"/>
        <w:numPr>
          <w:ilvl w:val="0"/>
          <w:numId w:val="37"/>
        </w:numPr>
        <w:rPr>
          <w:sz w:val="20"/>
          <w:lang w:val="en-US"/>
        </w:rPr>
      </w:pPr>
      <w:r w:rsidRPr="002D5EB7">
        <w:rPr>
          <w:sz w:val="20"/>
          <w:lang w:val="en-US"/>
        </w:rPr>
        <w:t>CCE to REG mapping</w:t>
      </w:r>
      <w:r>
        <w:rPr>
          <w:sz w:val="20"/>
          <w:lang w:val="en-US"/>
        </w:rPr>
        <w:t xml:space="preserve"> with the following options [7]: </w:t>
      </w:r>
    </w:p>
    <w:p w14:paraId="730B14C9" w14:textId="77777777" w:rsidR="006A6B2F" w:rsidRDefault="006A6B2F" w:rsidP="006A6B2F">
      <w:pPr>
        <w:pStyle w:val="ListParagraph"/>
        <w:numPr>
          <w:ilvl w:val="1"/>
          <w:numId w:val="37"/>
        </w:numPr>
        <w:rPr>
          <w:sz w:val="20"/>
          <w:lang w:val="en-US"/>
        </w:rPr>
      </w:pPr>
      <w:r>
        <w:rPr>
          <w:sz w:val="20"/>
          <w:lang w:val="en-US"/>
        </w:rPr>
        <w:t>Frequency first and interleaved mapping</w:t>
      </w:r>
    </w:p>
    <w:p w14:paraId="0B294D0C" w14:textId="77777777" w:rsidR="006A6B2F" w:rsidRDefault="006A6B2F" w:rsidP="006A6B2F">
      <w:pPr>
        <w:pStyle w:val="ListParagraph"/>
        <w:numPr>
          <w:ilvl w:val="1"/>
          <w:numId w:val="37"/>
        </w:numPr>
        <w:rPr>
          <w:sz w:val="20"/>
          <w:lang w:val="en-US"/>
        </w:rPr>
      </w:pPr>
      <w:r>
        <w:rPr>
          <w:sz w:val="20"/>
          <w:lang w:val="en-US"/>
        </w:rPr>
        <w:t>Frequency first and non-interleaved mapping</w:t>
      </w:r>
    </w:p>
    <w:p w14:paraId="4A7D79BC" w14:textId="7E83795D" w:rsidR="006A6B2F" w:rsidRPr="00D71F6B" w:rsidRDefault="000D27E7" w:rsidP="006A6B2F">
      <w:pPr>
        <w:pStyle w:val="ListParagraph"/>
        <w:numPr>
          <w:ilvl w:val="1"/>
          <w:numId w:val="37"/>
        </w:numPr>
        <w:rPr>
          <w:sz w:val="20"/>
          <w:lang w:val="en-US"/>
        </w:rPr>
      </w:pPr>
      <w:r>
        <w:rPr>
          <w:sz w:val="20"/>
          <w:lang w:val="en-US"/>
        </w:rPr>
        <w:t xml:space="preserve">Time </w:t>
      </w:r>
      <w:r w:rsidR="006A6B2F">
        <w:rPr>
          <w:sz w:val="20"/>
          <w:lang w:val="en-US"/>
        </w:rPr>
        <w:t>first and non-interleaved mapping</w:t>
      </w:r>
    </w:p>
    <w:p w14:paraId="03724F65" w14:textId="535C814C" w:rsidR="006A6B2F" w:rsidRDefault="006A6B2F" w:rsidP="00DF4D53">
      <w:pPr>
        <w:rPr>
          <w:b/>
          <w:lang w:val="en-US"/>
        </w:rPr>
      </w:pPr>
    </w:p>
    <w:p w14:paraId="5A915E58" w14:textId="1E77E182" w:rsidR="007622B4" w:rsidRDefault="007622B4" w:rsidP="007622B4">
      <w:pPr>
        <w:spacing w:after="0"/>
      </w:pPr>
      <w:r>
        <w:rPr>
          <w:lang w:val="en-US"/>
        </w:rPr>
        <w:t xml:space="preserve">When comparing the </w:t>
      </w:r>
      <w:r w:rsidR="000D27E7">
        <w:rPr>
          <w:lang w:val="en-US"/>
        </w:rPr>
        <w:t>differences between</w:t>
      </w:r>
      <w:r>
        <w:rPr>
          <w:lang w:val="en-US"/>
        </w:rPr>
        <w:t xml:space="preserve"> </w:t>
      </w:r>
      <w:r>
        <w:rPr>
          <w:b/>
          <w:lang w:val="en-US"/>
        </w:rPr>
        <w:t xml:space="preserve">Alt1 and Alt2, </w:t>
      </w:r>
      <w:r>
        <w:rPr>
          <w:lang w:val="en-US"/>
        </w:rPr>
        <w:t xml:space="preserve">the following observations can be </w:t>
      </w:r>
      <w:r w:rsidR="00DE0B17">
        <w:rPr>
          <w:lang w:val="en-US"/>
        </w:rPr>
        <w:t>mad</w:t>
      </w:r>
      <w:r>
        <w:rPr>
          <w:lang w:val="en-US"/>
        </w:rPr>
        <w:t>e:</w:t>
      </w:r>
      <w:r w:rsidRPr="007622B4">
        <w:t xml:space="preserve"> </w:t>
      </w:r>
    </w:p>
    <w:p w14:paraId="15DD4CE2" w14:textId="79B80317" w:rsidR="007622B4" w:rsidRDefault="007622B4" w:rsidP="00A0349F">
      <w:pPr>
        <w:pStyle w:val="ListParagraph"/>
        <w:numPr>
          <w:ilvl w:val="0"/>
          <w:numId w:val="37"/>
        </w:numPr>
        <w:rPr>
          <w:sz w:val="20"/>
          <w:lang w:val="en-US"/>
        </w:rPr>
      </w:pPr>
      <w:r>
        <w:rPr>
          <w:sz w:val="20"/>
          <w:lang w:val="en-US"/>
        </w:rPr>
        <w:t xml:space="preserve">There are no </w:t>
      </w:r>
      <w:r w:rsidR="000D27E7">
        <w:rPr>
          <w:sz w:val="20"/>
          <w:lang w:val="en-US"/>
        </w:rPr>
        <w:t xml:space="preserve">functional </w:t>
      </w:r>
      <w:r>
        <w:rPr>
          <w:sz w:val="20"/>
          <w:lang w:val="en-US"/>
        </w:rPr>
        <w:t xml:space="preserve">differences </w:t>
      </w:r>
      <w:r w:rsidR="00DE0B17">
        <w:rPr>
          <w:sz w:val="20"/>
          <w:lang w:val="en-US"/>
        </w:rPr>
        <w:t xml:space="preserve">between </w:t>
      </w:r>
      <w:r w:rsidR="00DE0B17">
        <w:rPr>
          <w:b/>
          <w:sz w:val="20"/>
          <w:lang w:val="en-US"/>
        </w:rPr>
        <w:t xml:space="preserve">Alt1 and Alt2 </w:t>
      </w:r>
      <w:r>
        <w:rPr>
          <w:sz w:val="20"/>
          <w:lang w:val="en-US"/>
        </w:rPr>
        <w:t xml:space="preserve">if </w:t>
      </w:r>
      <w:proofErr w:type="spellStart"/>
      <w:r w:rsidR="00A0349F">
        <w:rPr>
          <w:sz w:val="20"/>
          <w:lang w:val="en-US"/>
        </w:rPr>
        <w:t>gNB</w:t>
      </w:r>
      <w:proofErr w:type="spellEnd"/>
      <w:r w:rsidR="00A0349F">
        <w:rPr>
          <w:sz w:val="20"/>
          <w:lang w:val="en-US"/>
        </w:rPr>
        <w:t xml:space="preserve"> can configure more than two CORESETs for an UE, p</w:t>
      </w:r>
      <w:r w:rsidR="00A0349F" w:rsidRPr="00A0349F">
        <w:rPr>
          <w:sz w:val="20"/>
          <w:lang w:val="en-US"/>
        </w:rPr>
        <w:t>rov</w:t>
      </w:r>
      <w:r w:rsidR="009B62E9">
        <w:rPr>
          <w:sz w:val="20"/>
          <w:lang w:val="en-US"/>
        </w:rPr>
        <w:t>i</w:t>
      </w:r>
      <w:r w:rsidR="00A0349F" w:rsidRPr="00A0349F">
        <w:rPr>
          <w:sz w:val="20"/>
          <w:lang w:val="en-US"/>
        </w:rPr>
        <w:t xml:space="preserve">ded that </w:t>
      </w:r>
      <w:proofErr w:type="spellStart"/>
      <w:r w:rsidR="00A0349F" w:rsidRPr="00A0349F">
        <w:rPr>
          <w:sz w:val="20"/>
          <w:lang w:val="en-US"/>
        </w:rPr>
        <w:t>gNB</w:t>
      </w:r>
      <w:proofErr w:type="spellEnd"/>
      <w:r w:rsidR="00A0349F" w:rsidRPr="00A0349F">
        <w:rPr>
          <w:sz w:val="20"/>
          <w:lang w:val="en-US"/>
        </w:rPr>
        <w:t xml:space="preserve"> has full flexibility in configuring the frequency/time resources for different CORESETs. This includes also an option where different CORESETs can overlap in the PRB domain.</w:t>
      </w:r>
    </w:p>
    <w:p w14:paraId="32C20110" w14:textId="3C22ED5E" w:rsidR="00A0349F" w:rsidRPr="002D5EB7" w:rsidRDefault="00A0349F" w:rsidP="007622B4">
      <w:pPr>
        <w:pStyle w:val="ListParagraph"/>
        <w:numPr>
          <w:ilvl w:val="0"/>
          <w:numId w:val="37"/>
        </w:numPr>
        <w:rPr>
          <w:sz w:val="20"/>
          <w:lang w:val="en-US"/>
        </w:rPr>
      </w:pPr>
      <w:r>
        <w:rPr>
          <w:sz w:val="20"/>
          <w:lang w:val="en-US"/>
        </w:rPr>
        <w:t xml:space="preserve">If </w:t>
      </w:r>
      <w:proofErr w:type="spellStart"/>
      <w:r>
        <w:rPr>
          <w:sz w:val="20"/>
          <w:lang w:val="en-US"/>
        </w:rPr>
        <w:t>gNB</w:t>
      </w:r>
      <w:proofErr w:type="spellEnd"/>
      <w:r>
        <w:rPr>
          <w:sz w:val="20"/>
          <w:lang w:val="en-US"/>
        </w:rPr>
        <w:t xml:space="preserve"> can configure just two CORESETs for an UE </w:t>
      </w:r>
      <w:r w:rsidR="00223085">
        <w:rPr>
          <w:sz w:val="20"/>
          <w:lang w:val="en-US"/>
        </w:rPr>
        <w:t>the following difference exists</w:t>
      </w:r>
      <w:r>
        <w:rPr>
          <w:sz w:val="20"/>
          <w:lang w:val="en-US"/>
        </w:rPr>
        <w:t xml:space="preserve">: Alt2 can support different CCE to REG mapping schemes within </w:t>
      </w:r>
      <w:r w:rsidR="00223085">
        <w:rPr>
          <w:sz w:val="20"/>
          <w:lang w:val="en-US"/>
        </w:rPr>
        <w:t xml:space="preserve">the </w:t>
      </w:r>
      <w:r>
        <w:rPr>
          <w:sz w:val="20"/>
          <w:lang w:val="en-US"/>
        </w:rPr>
        <w:t xml:space="preserve">UE-specific CORESET (provided that UE-specific CORESET is configured </w:t>
      </w:r>
      <w:r w:rsidR="00223085">
        <w:rPr>
          <w:sz w:val="20"/>
          <w:lang w:val="en-US"/>
        </w:rPr>
        <w:t>with two separate</w:t>
      </w:r>
      <w:r>
        <w:rPr>
          <w:sz w:val="20"/>
          <w:lang w:val="en-US"/>
        </w:rPr>
        <w:t xml:space="preserve"> search spaces). This can be seen as a way to reduce control channel blockage in the case whe</w:t>
      </w:r>
      <w:r w:rsidR="003B58A0">
        <w:rPr>
          <w:sz w:val="20"/>
          <w:lang w:val="en-US"/>
        </w:rPr>
        <w:t>n</w:t>
      </w:r>
      <w:r>
        <w:rPr>
          <w:sz w:val="20"/>
          <w:lang w:val="en-US"/>
        </w:rPr>
        <w:t xml:space="preserve"> </w:t>
      </w:r>
      <w:proofErr w:type="spellStart"/>
      <w:r>
        <w:rPr>
          <w:sz w:val="20"/>
          <w:lang w:val="en-US"/>
        </w:rPr>
        <w:t>gNB</w:t>
      </w:r>
      <w:proofErr w:type="spellEnd"/>
      <w:r>
        <w:rPr>
          <w:sz w:val="20"/>
          <w:lang w:val="en-US"/>
        </w:rPr>
        <w:t xml:space="preserve"> has limited CSI available.</w:t>
      </w:r>
    </w:p>
    <w:p w14:paraId="2D63B352" w14:textId="11AF9126" w:rsidR="007622B4" w:rsidRDefault="007622B4" w:rsidP="00DF4D53">
      <w:pPr>
        <w:rPr>
          <w:lang w:val="en-US"/>
        </w:rPr>
      </w:pPr>
    </w:p>
    <w:p w14:paraId="136982A3" w14:textId="7C4AE816" w:rsidR="001D04AA" w:rsidRDefault="00A0349F" w:rsidP="00A0349F">
      <w:pPr>
        <w:rPr>
          <w:lang w:val="en-US"/>
        </w:rPr>
      </w:pPr>
      <w:r>
        <w:rPr>
          <w:lang w:val="en-US"/>
        </w:rPr>
        <w:t>Based on the discussion above, we make the following proposals:</w:t>
      </w:r>
    </w:p>
    <w:p w14:paraId="392088BD" w14:textId="6374011A" w:rsidR="001D04AA" w:rsidRDefault="001D04AA" w:rsidP="00796971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 w:rsidRPr="00DF4D53">
        <w:rPr>
          <w:i/>
          <w:lang w:val="en-US"/>
        </w:rPr>
        <w:t>For a given search space, there is only one CCE to REG mapping scheme</w:t>
      </w:r>
      <w:r w:rsidR="00CC5603">
        <w:rPr>
          <w:i/>
          <w:lang w:val="en-US"/>
        </w:rPr>
        <w:t>.</w:t>
      </w:r>
    </w:p>
    <w:p w14:paraId="2ECB5F6D" w14:textId="065C854A" w:rsidR="00E91AC8" w:rsidRDefault="001D04AA" w:rsidP="006B0B90">
      <w:pPr>
        <w:spacing w:after="0"/>
        <w:rPr>
          <w:i/>
          <w:lang w:val="en-US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3</w:t>
      </w:r>
      <w:r>
        <w:t xml:space="preserve">: </w:t>
      </w:r>
      <w:r w:rsidR="00A0349F">
        <w:rPr>
          <w:i/>
          <w:lang w:val="en-US"/>
        </w:rPr>
        <w:t xml:space="preserve">DMRS configuration and </w:t>
      </w:r>
      <w:r>
        <w:rPr>
          <w:i/>
          <w:lang w:val="en-US"/>
        </w:rPr>
        <w:t>CCE to RE</w:t>
      </w:r>
      <w:r w:rsidR="00CC5603">
        <w:rPr>
          <w:i/>
          <w:lang w:val="en-US"/>
        </w:rPr>
        <w:t>G</w:t>
      </w:r>
      <w:r>
        <w:rPr>
          <w:i/>
          <w:lang w:val="en-US"/>
        </w:rPr>
        <w:t xml:space="preserve"> mapping </w:t>
      </w:r>
      <w:r w:rsidR="00CC5603">
        <w:rPr>
          <w:i/>
          <w:lang w:val="en-US"/>
        </w:rPr>
        <w:t>are</w:t>
      </w:r>
      <w:r>
        <w:rPr>
          <w:i/>
          <w:lang w:val="en-US"/>
        </w:rPr>
        <w:t xml:space="preserve"> defined separately for each search space.</w:t>
      </w:r>
    </w:p>
    <w:p w14:paraId="32F82F38" w14:textId="77777777" w:rsidR="001D04AA" w:rsidRPr="001F28AA" w:rsidRDefault="001D04AA" w:rsidP="006B0B90">
      <w:pPr>
        <w:spacing w:after="0"/>
        <w:rPr>
          <w:i/>
        </w:rPr>
      </w:pPr>
    </w:p>
    <w:p w14:paraId="45A0DA64" w14:textId="12CA19AD" w:rsidR="003C3261" w:rsidRPr="00F4065A" w:rsidRDefault="003C3261" w:rsidP="003C3261">
      <w:pPr>
        <w:pStyle w:val="Heading2"/>
        <w:rPr>
          <w:sz w:val="24"/>
        </w:rPr>
      </w:pPr>
      <w:r>
        <w:rPr>
          <w:sz w:val="24"/>
        </w:rPr>
        <w:t>2</w:t>
      </w:r>
      <w:r w:rsidRPr="00F4065A">
        <w:rPr>
          <w:sz w:val="24"/>
        </w:rPr>
        <w:t>.</w:t>
      </w:r>
      <w:r w:rsidR="003A2F16">
        <w:rPr>
          <w:sz w:val="24"/>
        </w:rPr>
        <w:t>2</w:t>
      </w:r>
      <w:r w:rsidRPr="00F4065A">
        <w:rPr>
          <w:sz w:val="24"/>
        </w:rPr>
        <w:t xml:space="preserve">. </w:t>
      </w:r>
      <w:r w:rsidRPr="00F4065A">
        <w:rPr>
          <w:sz w:val="24"/>
        </w:rPr>
        <w:tab/>
      </w:r>
      <w:r w:rsidR="0094262D">
        <w:rPr>
          <w:sz w:val="24"/>
        </w:rPr>
        <w:t>Common search space for NR</w:t>
      </w:r>
    </w:p>
    <w:p w14:paraId="72EB29E8" w14:textId="749F405A" w:rsidR="00B70A76" w:rsidRDefault="00FF035A" w:rsidP="00B70A76">
      <w:pPr>
        <w:spacing w:after="0"/>
        <w:jc w:val="both"/>
        <w:rPr>
          <w:rFonts w:eastAsia="MS Mincho"/>
          <w:lang w:val="en-US" w:eastAsia="ja-JP"/>
        </w:rPr>
      </w:pPr>
      <w:r w:rsidRPr="00FF035A">
        <w:rPr>
          <w:rFonts w:eastAsia="MS Mincho"/>
          <w:lang w:val="en-US" w:eastAsia="ja-JP"/>
        </w:rPr>
        <w:t xml:space="preserve">Following the LTE principles, </w:t>
      </w:r>
      <w:r>
        <w:rPr>
          <w:rFonts w:eastAsia="MS Mincho"/>
          <w:lang w:val="en-US" w:eastAsia="ja-JP"/>
        </w:rPr>
        <w:t>c</w:t>
      </w:r>
      <w:r w:rsidRPr="00E614F2">
        <w:rPr>
          <w:rFonts w:eastAsia="MS Mincho"/>
          <w:lang w:val="en-US" w:eastAsia="ja-JP"/>
        </w:rPr>
        <w:t xml:space="preserve">ommon search space (CSS) </w:t>
      </w:r>
      <w:r w:rsidRPr="00FF035A">
        <w:rPr>
          <w:rFonts w:eastAsia="MS Mincho"/>
          <w:lang w:val="en-US" w:eastAsia="ja-JP"/>
        </w:rPr>
        <w:t xml:space="preserve">could be available in the first OFDM symbol(s) of each DL and bi-directional slots. </w:t>
      </w:r>
      <w:r w:rsidR="00E614F2" w:rsidRPr="00E614F2">
        <w:rPr>
          <w:rFonts w:eastAsia="MS Mincho"/>
          <w:lang w:val="en-US" w:eastAsia="ja-JP"/>
        </w:rPr>
        <w:t>CSS is needed e.g. to convey DL control information (such as DL/UL grants)</w:t>
      </w:r>
      <w:r w:rsidR="00171F0C">
        <w:rPr>
          <w:rFonts w:eastAsia="MS Mincho"/>
          <w:lang w:val="en-US" w:eastAsia="ja-JP"/>
        </w:rPr>
        <w:t xml:space="preserve"> </w:t>
      </w:r>
      <w:r w:rsidR="00E614F2" w:rsidRPr="00E614F2">
        <w:rPr>
          <w:rFonts w:eastAsia="MS Mincho"/>
          <w:lang w:val="en-US" w:eastAsia="ja-JP"/>
        </w:rPr>
        <w:t xml:space="preserve">for UEs </w:t>
      </w:r>
      <w:r w:rsidR="0069011A">
        <w:rPr>
          <w:rFonts w:eastAsia="MS Mincho"/>
          <w:lang w:val="en-US" w:eastAsia="ja-JP"/>
        </w:rPr>
        <w:t>that</w:t>
      </w:r>
      <w:r w:rsidR="0069011A" w:rsidRPr="00E614F2">
        <w:rPr>
          <w:rFonts w:eastAsia="MS Mincho"/>
          <w:lang w:val="en-US" w:eastAsia="ja-JP"/>
        </w:rPr>
        <w:t xml:space="preserve"> </w:t>
      </w:r>
      <w:r w:rsidR="00E614F2" w:rsidRPr="00E614F2">
        <w:rPr>
          <w:rFonts w:eastAsia="MS Mincho"/>
          <w:lang w:val="en-US" w:eastAsia="ja-JP"/>
        </w:rPr>
        <w:t xml:space="preserve">don’t </w:t>
      </w:r>
      <w:r w:rsidR="00E614F2" w:rsidRPr="00E614F2">
        <w:rPr>
          <w:rFonts w:eastAsia="MS Mincho"/>
          <w:lang w:val="en-US" w:eastAsia="ja-JP"/>
        </w:rPr>
        <w:lastRenderedPageBreak/>
        <w:t xml:space="preserve">have yet UE-specific search space (USS) configured. </w:t>
      </w:r>
      <w:r w:rsidR="00171F0C">
        <w:rPr>
          <w:rFonts w:eastAsia="MS Mincho"/>
          <w:lang w:val="en-US" w:eastAsia="ja-JP"/>
        </w:rPr>
        <w:t>Figure 1 shows an example for CSS mapp</w:t>
      </w:r>
      <w:r w:rsidR="00E0074F">
        <w:rPr>
          <w:rFonts w:eastAsia="MS Mincho"/>
          <w:lang w:val="en-US" w:eastAsia="ja-JP"/>
        </w:rPr>
        <w:t>ed to a CORESET common to all UEs</w:t>
      </w:r>
      <w:r w:rsidR="00171F0C">
        <w:rPr>
          <w:rFonts w:eastAsia="MS Mincho"/>
          <w:lang w:val="en-US" w:eastAsia="ja-JP"/>
        </w:rPr>
        <w:t xml:space="preserve">. It assumes that </w:t>
      </w:r>
      <w:r w:rsidR="00171F0C" w:rsidRPr="00171F0C">
        <w:rPr>
          <w:rFonts w:eastAsia="MS Mincho"/>
          <w:lang w:val="en-US" w:eastAsia="ja-JP"/>
        </w:rPr>
        <w:t>CSS is located in the first OFDM symbol of the slot</w:t>
      </w:r>
      <w:r w:rsidR="00B70A76">
        <w:rPr>
          <w:rFonts w:eastAsia="MS Mincho"/>
          <w:lang w:val="en-US" w:eastAsia="ja-JP"/>
        </w:rPr>
        <w:t>. CSS mapping is based on the following assumptions:</w:t>
      </w:r>
    </w:p>
    <w:p w14:paraId="2F67C8CC" w14:textId="3EC5262D" w:rsidR="00B70A76" w:rsidRDefault="00B70A76" w:rsidP="00B70A76">
      <w:pPr>
        <w:pStyle w:val="ListParagraph"/>
        <w:numPr>
          <w:ilvl w:val="0"/>
          <w:numId w:val="23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The</w:t>
      </w:r>
      <w:r w:rsidRPr="00B70A76">
        <w:rPr>
          <w:rFonts w:eastAsia="MS Mincho"/>
          <w:sz w:val="20"/>
          <w:lang w:val="en-US" w:eastAsia="ja-JP"/>
        </w:rPr>
        <w:t xml:space="preserve"> size of NR-CCE is </w:t>
      </w:r>
      <w:r w:rsidR="003909DD">
        <w:rPr>
          <w:rFonts w:eastAsia="MS Mincho"/>
          <w:sz w:val="20"/>
          <w:lang w:val="en-US" w:eastAsia="ja-JP"/>
        </w:rPr>
        <w:t>6 PRBs.</w:t>
      </w:r>
    </w:p>
    <w:p w14:paraId="065A79CA" w14:textId="6984E7C4" w:rsidR="003909DD" w:rsidRDefault="003909DD" w:rsidP="003909DD">
      <w:pPr>
        <w:pStyle w:val="ListParagraph"/>
        <w:numPr>
          <w:ilvl w:val="0"/>
          <w:numId w:val="23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REG bundle size is 3 REGs.</w:t>
      </w:r>
    </w:p>
    <w:p w14:paraId="5B8F7DB7" w14:textId="2D4AA040" w:rsidR="00171F0C" w:rsidRDefault="00171F0C" w:rsidP="00C243BB">
      <w:pPr>
        <w:pStyle w:val="ListParagraph"/>
        <w:numPr>
          <w:ilvl w:val="0"/>
          <w:numId w:val="23"/>
        </w:numPr>
        <w:spacing w:after="120"/>
        <w:jc w:val="both"/>
        <w:rPr>
          <w:rFonts w:eastAsia="MS Mincho"/>
          <w:sz w:val="20"/>
          <w:lang w:val="en-US" w:eastAsia="ja-JP"/>
        </w:rPr>
      </w:pPr>
      <w:r w:rsidRPr="00B149A6">
        <w:rPr>
          <w:rFonts w:eastAsia="MS Mincho"/>
          <w:sz w:val="20"/>
          <w:lang w:val="en-US" w:eastAsia="ja-JP"/>
        </w:rPr>
        <w:t xml:space="preserve">Common search space consists of </w:t>
      </w:r>
      <w:r w:rsidR="0048630D" w:rsidRPr="00B149A6">
        <w:rPr>
          <w:rFonts w:eastAsia="MS Mincho"/>
          <w:sz w:val="20"/>
          <w:lang w:val="en-US" w:eastAsia="ja-JP"/>
        </w:rPr>
        <w:t>NR-</w:t>
      </w:r>
      <w:r w:rsidR="00B149A6">
        <w:rPr>
          <w:rFonts w:eastAsia="MS Mincho"/>
          <w:sz w:val="20"/>
          <w:lang w:val="en-US" w:eastAsia="ja-JP"/>
        </w:rPr>
        <w:t xml:space="preserve">CCEs, each </w:t>
      </w:r>
      <w:r w:rsidR="00206CCA">
        <w:rPr>
          <w:rFonts w:eastAsia="MS Mincho"/>
          <w:sz w:val="20"/>
          <w:lang w:val="en-US" w:eastAsia="ja-JP"/>
        </w:rPr>
        <w:t xml:space="preserve">having </w:t>
      </w:r>
      <w:r w:rsidR="003909DD">
        <w:rPr>
          <w:rFonts w:eastAsia="MS Mincho"/>
          <w:sz w:val="20"/>
          <w:lang w:val="en-US" w:eastAsia="ja-JP"/>
        </w:rPr>
        <w:t xml:space="preserve">two REG bundles </w:t>
      </w:r>
      <w:r w:rsidR="00B149A6">
        <w:rPr>
          <w:rFonts w:eastAsia="MS Mincho"/>
          <w:sz w:val="20"/>
          <w:lang w:val="en-US" w:eastAsia="ja-JP"/>
        </w:rPr>
        <w:t xml:space="preserve">mapped in </w:t>
      </w:r>
      <w:r w:rsidR="003909DD">
        <w:rPr>
          <w:rFonts w:eastAsia="MS Mincho"/>
          <w:sz w:val="20"/>
          <w:lang w:val="en-US" w:eastAsia="ja-JP"/>
        </w:rPr>
        <w:t>an interleaved</w:t>
      </w:r>
      <w:r w:rsidR="00B149A6">
        <w:rPr>
          <w:rFonts w:eastAsia="MS Mincho"/>
          <w:sz w:val="20"/>
          <w:lang w:val="en-US" w:eastAsia="ja-JP"/>
        </w:rPr>
        <w:t xml:space="preserve"> manner</w:t>
      </w:r>
      <w:r w:rsidRPr="00B149A6">
        <w:rPr>
          <w:rFonts w:eastAsia="MS Mincho"/>
          <w:sz w:val="20"/>
          <w:lang w:val="en-US" w:eastAsia="ja-JP"/>
        </w:rPr>
        <w:t xml:space="preserve"> </w:t>
      </w:r>
      <w:r w:rsidR="007408D5">
        <w:rPr>
          <w:rFonts w:eastAsia="MS Mincho"/>
          <w:sz w:val="20"/>
          <w:lang w:val="en-US" w:eastAsia="ja-JP"/>
        </w:rPr>
        <w:t>i</w:t>
      </w:r>
      <w:r w:rsidR="003909DD">
        <w:rPr>
          <w:rFonts w:eastAsia="MS Mincho"/>
          <w:sz w:val="20"/>
          <w:lang w:val="en-US" w:eastAsia="ja-JP"/>
        </w:rPr>
        <w:t>nto different locations of the 6</w:t>
      </w:r>
      <w:r w:rsidR="007408D5">
        <w:rPr>
          <w:rFonts w:eastAsia="MS Mincho"/>
          <w:sz w:val="20"/>
          <w:lang w:val="en-US" w:eastAsia="ja-JP"/>
        </w:rPr>
        <w:t xml:space="preserve">-PRB </w:t>
      </w:r>
      <w:r w:rsidR="00137381">
        <w:rPr>
          <w:rFonts w:eastAsia="MS Mincho"/>
          <w:sz w:val="20"/>
          <w:lang w:val="en-US" w:eastAsia="ja-JP"/>
        </w:rPr>
        <w:t>grid</w:t>
      </w:r>
      <w:r w:rsidR="007408D5">
        <w:rPr>
          <w:rFonts w:eastAsia="MS Mincho"/>
          <w:sz w:val="20"/>
          <w:lang w:val="en-US" w:eastAsia="ja-JP"/>
        </w:rPr>
        <w:t xml:space="preserve"> </w:t>
      </w:r>
      <w:r w:rsidR="007408D5" w:rsidRPr="00B149A6">
        <w:rPr>
          <w:rFonts w:eastAsia="MS Mincho"/>
          <w:sz w:val="20"/>
          <w:lang w:val="en-US" w:eastAsia="ja-JP"/>
        </w:rPr>
        <w:t>in the frequency</w:t>
      </w:r>
      <w:r w:rsidR="007408D5">
        <w:rPr>
          <w:rFonts w:eastAsia="MS Mincho"/>
          <w:sz w:val="20"/>
          <w:lang w:val="en-US" w:eastAsia="ja-JP"/>
        </w:rPr>
        <w:t xml:space="preserve"> domain</w:t>
      </w:r>
      <w:r w:rsidR="0048630D" w:rsidRPr="00B149A6">
        <w:rPr>
          <w:rFonts w:eastAsia="MS Mincho"/>
          <w:sz w:val="20"/>
          <w:lang w:val="en-US" w:eastAsia="ja-JP"/>
        </w:rPr>
        <w:t xml:space="preserve">. </w:t>
      </w:r>
    </w:p>
    <w:p w14:paraId="7112C323" w14:textId="4FC8FD05" w:rsidR="00DF2ED3" w:rsidRDefault="00DF2ED3" w:rsidP="00C243BB">
      <w:pPr>
        <w:pStyle w:val="ListParagraph"/>
        <w:numPr>
          <w:ilvl w:val="0"/>
          <w:numId w:val="23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Frequency first mapping of REG-to-CCE</w:t>
      </w:r>
      <w:r w:rsidR="00B57144">
        <w:rPr>
          <w:rFonts w:eastAsia="MS Mincho"/>
          <w:sz w:val="20"/>
          <w:lang w:val="en-US" w:eastAsia="ja-JP"/>
        </w:rPr>
        <w:t xml:space="preserve"> is applied</w:t>
      </w:r>
    </w:p>
    <w:p w14:paraId="43165DBF" w14:textId="7D118C79" w:rsidR="00F34350" w:rsidRPr="001F28AA" w:rsidRDefault="00F34350" w:rsidP="00F34350">
      <w:pPr>
        <w:pStyle w:val="ListParagraph"/>
        <w:numPr>
          <w:ilvl w:val="0"/>
          <w:numId w:val="23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 xml:space="preserve">CCE to search space </w:t>
      </w:r>
      <w:r w:rsidR="00CC5603">
        <w:rPr>
          <w:bCs/>
          <w:sz w:val="20"/>
          <w:lang w:val="en-US"/>
        </w:rPr>
        <w:t xml:space="preserve">candidate </w:t>
      </w:r>
      <w:r>
        <w:rPr>
          <w:bCs/>
          <w:sz w:val="20"/>
          <w:lang w:val="en-US"/>
        </w:rPr>
        <w:t>mapping is based on frequency first -principle.</w:t>
      </w:r>
    </w:p>
    <w:p w14:paraId="71AE8904" w14:textId="2A064CCD" w:rsidR="00171F0C" w:rsidRDefault="00887801" w:rsidP="00171F0C">
      <w:pPr>
        <w:keepNext/>
        <w:spacing w:after="120"/>
        <w:jc w:val="both"/>
      </w:pPr>
      <w:r w:rsidRPr="00887801">
        <w:rPr>
          <w:noProof/>
          <w:lang w:val="en-US" w:eastAsia="zh-CN"/>
        </w:rPr>
        <w:drawing>
          <wp:inline distT="0" distB="0" distL="0" distR="0" wp14:anchorId="5E9A2966" wp14:editId="2585554D">
            <wp:extent cx="6120765" cy="792773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92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C293C" w14:textId="29CF77E0" w:rsidR="00E614F2" w:rsidRDefault="00171F0C" w:rsidP="00171F0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Mapping common search space in frequency.</w:t>
      </w:r>
    </w:p>
    <w:p w14:paraId="2FA8E9EA" w14:textId="77777777" w:rsidR="001F28AA" w:rsidRDefault="001F28AA" w:rsidP="00184098">
      <w:pPr>
        <w:spacing w:after="0"/>
        <w:jc w:val="both"/>
        <w:rPr>
          <w:rFonts w:eastAsia="MS Mincho"/>
          <w:lang w:val="en-US" w:eastAsia="ja-JP"/>
        </w:rPr>
      </w:pPr>
    </w:p>
    <w:p w14:paraId="6254A5C5" w14:textId="4AF18C87" w:rsidR="00C40D2D" w:rsidRDefault="00171F0C" w:rsidP="00184098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As agreed in RAN1 #87, t</w:t>
      </w:r>
      <w:r w:rsidRPr="00171F0C">
        <w:rPr>
          <w:rFonts w:eastAsia="MS Mincho"/>
          <w:lang w:val="en-US" w:eastAsia="ja-JP"/>
        </w:rPr>
        <w:t>he time/freq. resource containing at least one search space is obtained from MIB/system information/implicitly derived from initial access information</w:t>
      </w:r>
      <w:r>
        <w:rPr>
          <w:rFonts w:eastAsia="MS Mincho"/>
          <w:lang w:val="en-US" w:eastAsia="ja-JP"/>
        </w:rPr>
        <w:t xml:space="preserve">. Generally speaking, </w:t>
      </w:r>
      <w:proofErr w:type="spellStart"/>
      <w:r>
        <w:rPr>
          <w:rFonts w:eastAsia="MS Mincho"/>
          <w:lang w:val="en-US" w:eastAsia="ja-JP"/>
        </w:rPr>
        <w:t>gNB</w:t>
      </w:r>
      <w:proofErr w:type="spellEnd"/>
      <w:r>
        <w:rPr>
          <w:rFonts w:eastAsia="MS Mincho"/>
          <w:lang w:val="en-US" w:eastAsia="ja-JP"/>
        </w:rPr>
        <w:t xml:space="preserve"> should have sufficient capability to configure CSS according to scenario of </w:t>
      </w:r>
      <w:r w:rsidR="002465E4">
        <w:rPr>
          <w:rFonts w:eastAsia="MS Mincho"/>
          <w:lang w:val="en-US" w:eastAsia="ja-JP"/>
        </w:rPr>
        <w:t xml:space="preserve">interest. </w:t>
      </w:r>
      <w:r w:rsidR="0048630D">
        <w:rPr>
          <w:rFonts w:eastAsia="MS Mincho"/>
          <w:lang w:val="en-US" w:eastAsia="ja-JP"/>
        </w:rPr>
        <w:t>This is needed</w:t>
      </w:r>
      <w:r w:rsidR="00F61F5F">
        <w:rPr>
          <w:rFonts w:eastAsia="MS Mincho"/>
          <w:lang w:val="en-US" w:eastAsia="ja-JP"/>
        </w:rPr>
        <w:t xml:space="preserve"> for example, </w:t>
      </w:r>
      <w:r w:rsidR="0048630D">
        <w:rPr>
          <w:rFonts w:eastAsia="MS Mincho"/>
          <w:lang w:val="en-US" w:eastAsia="ja-JP"/>
        </w:rPr>
        <w:t>to support</w:t>
      </w:r>
      <w:r w:rsidR="00E13883">
        <w:rPr>
          <w:rFonts w:eastAsia="MS Mincho"/>
          <w:lang w:val="en-US" w:eastAsia="ja-JP"/>
        </w:rPr>
        <w:t xml:space="preserve"> DCI monitoring in control </w:t>
      </w:r>
      <w:proofErr w:type="spellStart"/>
      <w:r w:rsidR="00E13883">
        <w:rPr>
          <w:rFonts w:eastAsia="MS Mincho"/>
          <w:lang w:val="en-US" w:eastAsia="ja-JP"/>
        </w:rPr>
        <w:t>su</w:t>
      </w:r>
      <w:r w:rsidR="00FF035A">
        <w:rPr>
          <w:rFonts w:eastAsia="MS Mincho"/>
          <w:lang w:val="en-US" w:eastAsia="ja-JP"/>
        </w:rPr>
        <w:t>b</w:t>
      </w:r>
      <w:r w:rsidR="00E13883">
        <w:rPr>
          <w:rFonts w:eastAsia="MS Mincho"/>
          <w:lang w:val="en-US" w:eastAsia="ja-JP"/>
        </w:rPr>
        <w:t>band</w:t>
      </w:r>
      <w:proofErr w:type="spellEnd"/>
      <w:r w:rsidR="00E13883">
        <w:rPr>
          <w:rFonts w:eastAsia="MS Mincho"/>
          <w:lang w:val="en-US" w:eastAsia="ja-JP"/>
        </w:rPr>
        <w:t xml:space="preserve"> smaller than or equal to the carrier bandwidth. </w:t>
      </w:r>
      <w:r w:rsidR="002465E4">
        <w:rPr>
          <w:rFonts w:eastAsia="MS Mincho"/>
          <w:lang w:val="en-US" w:eastAsia="ja-JP"/>
        </w:rPr>
        <w:t xml:space="preserve">Hence, it should be possible for </w:t>
      </w:r>
      <w:proofErr w:type="spellStart"/>
      <w:r w:rsidR="002465E4">
        <w:rPr>
          <w:rFonts w:eastAsia="MS Mincho"/>
          <w:lang w:val="en-US" w:eastAsia="ja-JP"/>
        </w:rPr>
        <w:t>gNB</w:t>
      </w:r>
      <w:proofErr w:type="spellEnd"/>
      <w:r w:rsidR="002465E4">
        <w:rPr>
          <w:rFonts w:eastAsia="MS Mincho"/>
          <w:lang w:val="en-US" w:eastAsia="ja-JP"/>
        </w:rPr>
        <w:t xml:space="preserve"> to configure at least </w:t>
      </w:r>
      <w:r w:rsidR="0086042D">
        <w:rPr>
          <w:rFonts w:eastAsia="MS Mincho"/>
          <w:lang w:val="en-US" w:eastAsia="ja-JP"/>
        </w:rPr>
        <w:t>the starting RB</w:t>
      </w:r>
      <w:r w:rsidR="00F61F5F">
        <w:rPr>
          <w:rFonts w:eastAsia="MS Mincho"/>
          <w:lang w:val="en-US" w:eastAsia="ja-JP"/>
        </w:rPr>
        <w:t xml:space="preserve"> and the</w:t>
      </w:r>
      <w:r w:rsidR="00184098">
        <w:rPr>
          <w:rFonts w:eastAsia="MS Mincho"/>
          <w:lang w:val="en-US" w:eastAsia="ja-JP"/>
        </w:rPr>
        <w:t xml:space="preserve"> CSS bandwidth. </w:t>
      </w:r>
      <w:r w:rsidR="00E13883">
        <w:rPr>
          <w:rFonts w:eastAsia="MS Mincho"/>
          <w:lang w:val="en-US" w:eastAsia="ja-JP"/>
        </w:rPr>
        <w:t xml:space="preserve">At least part of the CSS location in frequency can be derived implicitly from synchronization signal </w:t>
      </w:r>
      <w:r w:rsidR="00F61F5F">
        <w:rPr>
          <w:rFonts w:eastAsia="MS Mincho"/>
          <w:lang w:val="en-US" w:eastAsia="ja-JP"/>
        </w:rPr>
        <w:t xml:space="preserve">block </w:t>
      </w:r>
      <w:r w:rsidR="00E13883">
        <w:rPr>
          <w:rFonts w:eastAsia="MS Mincho"/>
          <w:lang w:val="en-US" w:eastAsia="ja-JP"/>
        </w:rPr>
        <w:t xml:space="preserve">location in frequency. </w:t>
      </w:r>
      <w:r w:rsidR="00184098">
        <w:rPr>
          <w:rFonts w:eastAsia="MS Mincho"/>
          <w:lang w:val="en-US" w:eastAsia="ja-JP"/>
        </w:rPr>
        <w:t xml:space="preserve">The total number of </w:t>
      </w:r>
      <w:r w:rsidR="00E13883">
        <w:rPr>
          <w:rFonts w:eastAsia="MS Mincho"/>
          <w:lang w:val="en-US" w:eastAsia="ja-JP"/>
        </w:rPr>
        <w:t>NR-</w:t>
      </w:r>
      <w:r w:rsidR="00184098">
        <w:rPr>
          <w:rFonts w:eastAsia="MS Mincho"/>
          <w:lang w:val="en-US" w:eastAsia="ja-JP"/>
        </w:rPr>
        <w:t xml:space="preserve">CCEs in CSS can either </w:t>
      </w:r>
      <w:r w:rsidR="001F650F">
        <w:rPr>
          <w:rFonts w:eastAsia="MS Mincho"/>
          <w:lang w:val="en-US" w:eastAsia="ja-JP"/>
        </w:rPr>
        <w:t xml:space="preserve">be </w:t>
      </w:r>
      <w:r w:rsidR="00184098">
        <w:rPr>
          <w:rFonts w:eastAsia="MS Mincho"/>
          <w:lang w:val="en-US" w:eastAsia="ja-JP"/>
        </w:rPr>
        <w:t xml:space="preserve">configurable by a higher layer </w:t>
      </w:r>
      <w:r w:rsidR="00DF0587">
        <w:rPr>
          <w:rFonts w:eastAsia="MS Mincho"/>
          <w:lang w:val="en-US" w:eastAsia="ja-JP"/>
        </w:rPr>
        <w:t>signaling</w:t>
      </w:r>
      <w:r w:rsidR="00184098">
        <w:rPr>
          <w:rFonts w:eastAsia="MS Mincho"/>
          <w:lang w:val="en-US" w:eastAsia="ja-JP"/>
        </w:rPr>
        <w:t>, or it may be a fixed parameter such as 8.</w:t>
      </w:r>
      <w:r w:rsidR="00A37381">
        <w:rPr>
          <w:rFonts w:eastAsia="MS Mincho"/>
          <w:lang w:val="en-US" w:eastAsia="ja-JP"/>
        </w:rPr>
        <w:t xml:space="preserve"> </w:t>
      </w:r>
    </w:p>
    <w:p w14:paraId="12CD0157" w14:textId="77777777" w:rsidR="00C40D2D" w:rsidRDefault="00C40D2D" w:rsidP="00184098">
      <w:pPr>
        <w:spacing w:after="0"/>
        <w:jc w:val="both"/>
        <w:rPr>
          <w:rFonts w:eastAsia="MS Mincho"/>
          <w:lang w:val="en-US" w:eastAsia="ja-JP"/>
        </w:rPr>
      </w:pPr>
    </w:p>
    <w:p w14:paraId="67FA7533" w14:textId="7812EB79" w:rsidR="00171F0C" w:rsidRPr="002465E4" w:rsidRDefault="00C40D2D" w:rsidP="00184098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most of the scenarios, it would be enough to map the </w:t>
      </w:r>
      <w:r w:rsidRPr="00171F0C">
        <w:rPr>
          <w:rFonts w:eastAsia="MS Mincho"/>
          <w:lang w:val="en-US" w:eastAsia="ja-JP"/>
        </w:rPr>
        <w:t xml:space="preserve">CSS </w:t>
      </w:r>
      <w:r>
        <w:rPr>
          <w:rFonts w:eastAsia="MS Mincho"/>
          <w:lang w:val="en-US" w:eastAsia="ja-JP"/>
        </w:rPr>
        <w:t xml:space="preserve">always </w:t>
      </w:r>
      <w:r w:rsidRPr="00171F0C">
        <w:rPr>
          <w:rFonts w:eastAsia="MS Mincho"/>
          <w:lang w:val="en-US" w:eastAsia="ja-JP"/>
        </w:rPr>
        <w:t>in the first OFDM symbol of the slot</w:t>
      </w:r>
      <w:r>
        <w:rPr>
          <w:rFonts w:eastAsia="MS Mincho"/>
          <w:lang w:val="en-US" w:eastAsia="ja-JP"/>
        </w:rPr>
        <w:t xml:space="preserve">. However, if the UE bandwidth capability is strictly limited (e.g. 5 MHz with 15 kHz subcarrier spacing) and there is a need to support up-to 8 NR-CCEs, </w:t>
      </w:r>
      <w:r w:rsidR="00FC78AD">
        <w:rPr>
          <w:rFonts w:eastAsia="MS Mincho"/>
          <w:lang w:val="en-US" w:eastAsia="ja-JP"/>
        </w:rPr>
        <w:t>NR-CCEs corresponding to CSS needs to be mapped</w:t>
      </w:r>
      <w:r>
        <w:rPr>
          <w:rFonts w:eastAsia="MS Mincho"/>
          <w:lang w:val="en-US" w:eastAsia="ja-JP"/>
        </w:rPr>
        <w:t xml:space="preserve"> into multiple (two) OFDM symbols.</w:t>
      </w:r>
      <w:r w:rsidR="00A37381">
        <w:rPr>
          <w:rFonts w:eastAsia="MS Mincho"/>
          <w:lang w:val="en-US" w:eastAsia="ja-JP"/>
        </w:rPr>
        <w:t xml:space="preserve"> Regardless of the number of OFDM symbols configured for PDCCH CSS, it seems to be enough to support only frequency –first mapping of REG to NR-CCE </w:t>
      </w:r>
      <w:r w:rsidR="00206CCA">
        <w:rPr>
          <w:rFonts w:eastAsia="MS Mincho"/>
          <w:lang w:val="en-US" w:eastAsia="ja-JP"/>
        </w:rPr>
        <w:t>in</w:t>
      </w:r>
      <w:r w:rsidR="00A37381">
        <w:rPr>
          <w:rFonts w:eastAsia="MS Mincho"/>
          <w:lang w:val="en-US" w:eastAsia="ja-JP"/>
        </w:rPr>
        <w:t xml:space="preserve"> CSS</w:t>
      </w:r>
      <w:r w:rsidR="001F28AA">
        <w:rPr>
          <w:rFonts w:eastAsia="MS Mincho"/>
          <w:lang w:val="en-US" w:eastAsia="ja-JP"/>
        </w:rPr>
        <w:t xml:space="preserve"> [</w:t>
      </w:r>
      <w:r w:rsidR="007317FF">
        <w:rPr>
          <w:rFonts w:eastAsia="MS Mincho"/>
          <w:lang w:val="en-US" w:eastAsia="ja-JP"/>
        </w:rPr>
        <w:t>7</w:t>
      </w:r>
      <w:r w:rsidR="001F28AA">
        <w:rPr>
          <w:rFonts w:eastAsia="MS Mincho"/>
          <w:lang w:val="en-US" w:eastAsia="ja-JP"/>
        </w:rPr>
        <w:t>]</w:t>
      </w:r>
      <w:r w:rsidR="00A37381">
        <w:rPr>
          <w:rFonts w:eastAsia="MS Mincho"/>
          <w:lang w:val="en-US" w:eastAsia="ja-JP"/>
        </w:rPr>
        <w:t xml:space="preserve">. </w:t>
      </w:r>
    </w:p>
    <w:p w14:paraId="2238BEBE" w14:textId="77777777" w:rsidR="00171F0C" w:rsidRDefault="00171F0C" w:rsidP="00E614F2">
      <w:pPr>
        <w:spacing w:after="120"/>
        <w:jc w:val="both"/>
        <w:rPr>
          <w:rFonts w:eastAsia="MS Mincho"/>
          <w:lang w:val="en-US" w:eastAsia="ja-JP"/>
        </w:rPr>
      </w:pPr>
    </w:p>
    <w:p w14:paraId="5DD2EB60" w14:textId="6384EEF3" w:rsidR="001F28AA" w:rsidRDefault="00184098" w:rsidP="00184098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F719B0">
        <w:rPr>
          <w:b/>
          <w:i/>
        </w:rPr>
        <w:t>4</w:t>
      </w:r>
      <w:r w:rsidR="00F719B0">
        <w:t xml:space="preserve"> </w:t>
      </w:r>
      <w:r w:rsidRPr="00184098">
        <w:rPr>
          <w:bCs/>
          <w:i/>
        </w:rPr>
        <w:t>Common search space consists of</w:t>
      </w:r>
      <w:r w:rsidR="0048630D">
        <w:rPr>
          <w:bCs/>
          <w:i/>
        </w:rPr>
        <w:t xml:space="preserve"> NR-</w:t>
      </w:r>
      <w:r w:rsidRPr="00184098">
        <w:rPr>
          <w:bCs/>
          <w:i/>
        </w:rPr>
        <w:t xml:space="preserve">CCEs with </w:t>
      </w:r>
      <w:r w:rsidR="001C0CCD">
        <w:rPr>
          <w:bCs/>
          <w:i/>
        </w:rPr>
        <w:t>REGs</w:t>
      </w:r>
      <w:r w:rsidRPr="00184098">
        <w:rPr>
          <w:bCs/>
          <w:i/>
        </w:rPr>
        <w:t xml:space="preserve"> </w:t>
      </w:r>
      <w:r w:rsidR="001C0CCD">
        <w:rPr>
          <w:bCs/>
          <w:i/>
        </w:rPr>
        <w:t>interleaved</w:t>
      </w:r>
      <w:r w:rsidRPr="00184098">
        <w:rPr>
          <w:bCs/>
          <w:i/>
        </w:rPr>
        <w:t xml:space="preserve"> in the frequency</w:t>
      </w:r>
      <w:r w:rsidR="001F28AA">
        <w:rPr>
          <w:bCs/>
          <w:i/>
        </w:rPr>
        <w:t xml:space="preserve">. </w:t>
      </w:r>
    </w:p>
    <w:p w14:paraId="73695DC0" w14:textId="2271D091" w:rsidR="00184098" w:rsidRDefault="001F28AA" w:rsidP="00184098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F719B0">
        <w:rPr>
          <w:b/>
          <w:i/>
        </w:rPr>
        <w:t>5</w:t>
      </w:r>
      <w:r w:rsidR="00F719B0">
        <w:t xml:space="preserve"> </w:t>
      </w:r>
      <w:r w:rsidRPr="00184098">
        <w:rPr>
          <w:bCs/>
          <w:i/>
        </w:rPr>
        <w:t xml:space="preserve">Common search space </w:t>
      </w:r>
      <w:r>
        <w:rPr>
          <w:bCs/>
          <w:i/>
        </w:rPr>
        <w:t>consists of NR-CCEs mapped according to frequency first -principle</w:t>
      </w:r>
      <w:r w:rsidR="00184098">
        <w:rPr>
          <w:bCs/>
          <w:i/>
        </w:rPr>
        <w:t xml:space="preserve">. </w:t>
      </w:r>
    </w:p>
    <w:p w14:paraId="733923D7" w14:textId="035B14B5" w:rsidR="00184098" w:rsidRDefault="00184098" w:rsidP="00184098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F719B0">
        <w:rPr>
          <w:b/>
          <w:i/>
        </w:rPr>
        <w:t>6</w:t>
      </w:r>
      <w:r>
        <w:t xml:space="preserve">: </w:t>
      </w:r>
      <w:proofErr w:type="spellStart"/>
      <w:r w:rsidR="00850413">
        <w:rPr>
          <w:bCs/>
          <w:i/>
        </w:rPr>
        <w:t>gNB</w:t>
      </w:r>
      <w:proofErr w:type="spellEnd"/>
      <w:r w:rsidR="00850413">
        <w:rPr>
          <w:bCs/>
          <w:i/>
        </w:rPr>
        <w:t xml:space="preserve"> configurability for CSS includes at least the starting RB and the CSS bandwidth.</w:t>
      </w:r>
      <w:r w:rsidR="00850413" w:rsidRPr="007408D5">
        <w:rPr>
          <w:bCs/>
          <w:i/>
        </w:rPr>
        <w:t xml:space="preserve"> </w:t>
      </w:r>
      <w:r w:rsidR="007408D5" w:rsidRPr="007408D5">
        <w:rPr>
          <w:bCs/>
          <w:i/>
        </w:rPr>
        <w:t xml:space="preserve">CSS location in frequency can be derived </w:t>
      </w:r>
      <w:r w:rsidR="00AE0960">
        <w:rPr>
          <w:bCs/>
          <w:i/>
        </w:rPr>
        <w:t>at least partially</w:t>
      </w:r>
      <w:r w:rsidR="007408D5" w:rsidRPr="007408D5">
        <w:rPr>
          <w:bCs/>
          <w:i/>
        </w:rPr>
        <w:t xml:space="preserve"> from synchronization signal block location in frequency.</w:t>
      </w:r>
    </w:p>
    <w:p w14:paraId="10559170" w14:textId="77777777" w:rsidR="0094262D" w:rsidRPr="00184098" w:rsidRDefault="0094262D" w:rsidP="00184098">
      <w:pPr>
        <w:spacing w:after="0"/>
        <w:rPr>
          <w:bCs/>
          <w:i/>
        </w:rPr>
      </w:pPr>
    </w:p>
    <w:p w14:paraId="458C7F46" w14:textId="78D242B3" w:rsidR="0094262D" w:rsidRPr="00F4065A" w:rsidRDefault="0094262D" w:rsidP="001F28AA">
      <w:pPr>
        <w:pStyle w:val="Heading2"/>
        <w:rPr>
          <w:sz w:val="24"/>
        </w:rPr>
      </w:pPr>
      <w:r>
        <w:rPr>
          <w:sz w:val="24"/>
        </w:rPr>
        <w:t>2</w:t>
      </w:r>
      <w:r w:rsidRPr="00F4065A">
        <w:rPr>
          <w:sz w:val="24"/>
        </w:rPr>
        <w:t>.</w:t>
      </w:r>
      <w:r w:rsidR="003A2F16">
        <w:rPr>
          <w:sz w:val="24"/>
        </w:rPr>
        <w:t>3</w:t>
      </w:r>
      <w:r>
        <w:rPr>
          <w:sz w:val="24"/>
        </w:rPr>
        <w:t>. UE- specific search space for NR</w:t>
      </w:r>
    </w:p>
    <w:p w14:paraId="3A0A7DB8" w14:textId="67E9E4C2" w:rsidR="00B149A6" w:rsidRDefault="00B149A6" w:rsidP="00B149A6">
      <w:pPr>
        <w:spacing w:after="0"/>
        <w:jc w:val="both"/>
        <w:rPr>
          <w:rFonts w:eastAsia="MS Mincho"/>
          <w:lang w:val="en-US" w:eastAsia="ja-JP"/>
        </w:rPr>
      </w:pPr>
      <w:r w:rsidRPr="00B149A6">
        <w:rPr>
          <w:rFonts w:eastAsia="MS Mincho"/>
          <w:lang w:val="en-US" w:eastAsia="ja-JP"/>
        </w:rPr>
        <w:t>Time/freq. resource containing additional search spaces can be configured using dedicated RRC signaling</w:t>
      </w:r>
      <w:r w:rsidR="007E2C70">
        <w:rPr>
          <w:rFonts w:eastAsia="MS Mincho"/>
          <w:lang w:val="en-US" w:eastAsia="ja-JP"/>
        </w:rPr>
        <w:t xml:space="preserve"> as agreed in RAN1 #87</w:t>
      </w:r>
      <w:r>
        <w:rPr>
          <w:rFonts w:eastAsia="MS Mincho"/>
          <w:lang w:val="en-US" w:eastAsia="ja-JP"/>
        </w:rPr>
        <w:t>. Figure 2 shows an example for USS mapping in the frequency domain based on the following assumptions:</w:t>
      </w:r>
    </w:p>
    <w:p w14:paraId="3DCB0A82" w14:textId="3E1EC1CD" w:rsidR="00B149A6" w:rsidRDefault="00B149A6" w:rsidP="005877C3">
      <w:pPr>
        <w:pStyle w:val="ListParagraph"/>
        <w:numPr>
          <w:ilvl w:val="0"/>
          <w:numId w:val="26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The</w:t>
      </w:r>
      <w:r w:rsidRPr="00B70A76">
        <w:rPr>
          <w:rFonts w:eastAsia="MS Mincho"/>
          <w:sz w:val="20"/>
          <w:lang w:val="en-US" w:eastAsia="ja-JP"/>
        </w:rPr>
        <w:t xml:space="preserve"> size of NR-CCE is </w:t>
      </w:r>
      <w:r w:rsidR="00A91BA1">
        <w:rPr>
          <w:rFonts w:eastAsia="MS Mincho"/>
          <w:sz w:val="20"/>
          <w:lang w:val="en-US" w:eastAsia="ja-JP"/>
        </w:rPr>
        <w:t>6</w:t>
      </w:r>
      <w:r w:rsidRPr="00B70A76">
        <w:rPr>
          <w:rFonts w:eastAsia="MS Mincho"/>
          <w:sz w:val="20"/>
          <w:lang w:val="en-US" w:eastAsia="ja-JP"/>
        </w:rPr>
        <w:t xml:space="preserve"> PRBs. </w:t>
      </w:r>
    </w:p>
    <w:p w14:paraId="3CFD9E61" w14:textId="0934AD39" w:rsidR="00A91BA1" w:rsidRDefault="00A91BA1" w:rsidP="005877C3">
      <w:pPr>
        <w:pStyle w:val="ListParagraph"/>
        <w:numPr>
          <w:ilvl w:val="0"/>
          <w:numId w:val="26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CORESET size is 8*6 REGs (48 REGs)</w:t>
      </w:r>
    </w:p>
    <w:p w14:paraId="44E628B7" w14:textId="1452568A" w:rsidR="00A91BA1" w:rsidRDefault="00A91BA1" w:rsidP="005877C3">
      <w:pPr>
        <w:pStyle w:val="ListParagraph"/>
        <w:numPr>
          <w:ilvl w:val="0"/>
          <w:numId w:val="26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The first USS applies interleaved CCE to REG mapping</w:t>
      </w:r>
      <w:r w:rsidR="00DE0B17">
        <w:rPr>
          <w:rFonts w:eastAsia="MS Mincho"/>
          <w:sz w:val="20"/>
          <w:lang w:val="en-US" w:eastAsia="ja-JP"/>
        </w:rPr>
        <w:t xml:space="preserve"> with REG </w:t>
      </w:r>
      <w:proofErr w:type="spellStart"/>
      <w:r w:rsidR="00DE0B17">
        <w:rPr>
          <w:rFonts w:eastAsia="MS Mincho"/>
          <w:sz w:val="20"/>
          <w:lang w:val="en-US" w:eastAsia="ja-JP"/>
        </w:rPr>
        <w:t>bunle</w:t>
      </w:r>
      <w:proofErr w:type="spellEnd"/>
      <w:r w:rsidR="00DE0B17">
        <w:rPr>
          <w:rFonts w:eastAsia="MS Mincho"/>
          <w:sz w:val="20"/>
          <w:lang w:val="en-US" w:eastAsia="ja-JP"/>
        </w:rPr>
        <w:t xml:space="preserve"> size of 3 REGs.</w:t>
      </w:r>
    </w:p>
    <w:p w14:paraId="4A0DA154" w14:textId="034E3F56" w:rsidR="00A91BA1" w:rsidRDefault="00A91BA1" w:rsidP="005877C3">
      <w:pPr>
        <w:pStyle w:val="ListParagraph"/>
        <w:numPr>
          <w:ilvl w:val="0"/>
          <w:numId w:val="26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 xml:space="preserve">The second USS applies non-interleaved CCE to REG </w:t>
      </w:r>
      <w:proofErr w:type="spellStart"/>
      <w:r>
        <w:rPr>
          <w:rFonts w:eastAsia="MS Mincho"/>
          <w:sz w:val="20"/>
          <w:lang w:val="en-US" w:eastAsia="ja-JP"/>
        </w:rPr>
        <w:t>mappoing</w:t>
      </w:r>
      <w:proofErr w:type="spellEnd"/>
    </w:p>
    <w:p w14:paraId="565F1A18" w14:textId="77777777" w:rsidR="00A84805" w:rsidRDefault="00A84805" w:rsidP="00F61F5F">
      <w:pPr>
        <w:spacing w:after="0"/>
        <w:jc w:val="both"/>
        <w:rPr>
          <w:bCs/>
          <w:lang w:val="en-US"/>
        </w:rPr>
      </w:pPr>
    </w:p>
    <w:p w14:paraId="03EF8A7F" w14:textId="4718E033" w:rsidR="007408D5" w:rsidRDefault="007C501D" w:rsidP="007408D5">
      <w:p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Dedicated (explicit) RRC signaling allows fully flexible mapping of NR-CCEs in both frequency and time. </w:t>
      </w:r>
      <w:r w:rsidR="00C6038F">
        <w:rPr>
          <w:bCs/>
          <w:lang w:val="en-US"/>
        </w:rPr>
        <w:t>Hence, depending</w:t>
      </w:r>
      <w:r>
        <w:rPr>
          <w:bCs/>
          <w:lang w:val="en-US"/>
        </w:rPr>
        <w:t xml:space="preserve"> on </w:t>
      </w:r>
      <w:r w:rsidR="007408D5">
        <w:rPr>
          <w:bCs/>
          <w:lang w:val="en-US"/>
        </w:rPr>
        <w:t xml:space="preserve">the </w:t>
      </w:r>
      <w:proofErr w:type="spellStart"/>
      <w:r w:rsidR="007408D5">
        <w:rPr>
          <w:bCs/>
          <w:lang w:val="en-US"/>
        </w:rPr>
        <w:t>gNB</w:t>
      </w:r>
      <w:proofErr w:type="spellEnd"/>
      <w:r w:rsidR="007408D5">
        <w:rPr>
          <w:bCs/>
          <w:lang w:val="en-US"/>
        </w:rPr>
        <w:t xml:space="preserve"> configuration, at least certain NR-CCEs in</w:t>
      </w:r>
      <w:r w:rsidR="00C6038F">
        <w:rPr>
          <w:bCs/>
          <w:lang w:val="en-US"/>
        </w:rPr>
        <w:t xml:space="preserve"> the</w:t>
      </w:r>
      <w:r w:rsidR="007408D5">
        <w:rPr>
          <w:bCs/>
          <w:lang w:val="en-US"/>
        </w:rPr>
        <w:t xml:space="preserve"> USS can overlap with NR-CCEs in </w:t>
      </w:r>
      <w:r w:rsidR="00C6038F">
        <w:rPr>
          <w:bCs/>
          <w:lang w:val="en-US"/>
        </w:rPr>
        <w:t xml:space="preserve">the </w:t>
      </w:r>
      <w:r w:rsidR="007408D5">
        <w:rPr>
          <w:bCs/>
          <w:lang w:val="en-US"/>
        </w:rPr>
        <w:t>CSS.</w:t>
      </w:r>
      <w:r w:rsidR="00225FFF">
        <w:rPr>
          <w:bCs/>
          <w:lang w:val="en-US"/>
        </w:rPr>
        <w:t xml:space="preserve"> In this case, there is one-to</w:t>
      </w:r>
      <w:r w:rsidR="00490885">
        <w:rPr>
          <w:bCs/>
          <w:lang w:val="en-US"/>
        </w:rPr>
        <w:t>-</w:t>
      </w:r>
      <w:r w:rsidR="00225FFF">
        <w:rPr>
          <w:bCs/>
          <w:lang w:val="en-US"/>
        </w:rPr>
        <w:t xml:space="preserve">many mapping between certain REGs or NR-CCEs and the control search spaces (CSS and USS). </w:t>
      </w:r>
    </w:p>
    <w:p w14:paraId="347D87FB" w14:textId="1A3BD1E2" w:rsidR="007C501D" w:rsidRDefault="007C501D" w:rsidP="007408D5">
      <w:pPr>
        <w:spacing w:after="0"/>
        <w:jc w:val="both"/>
        <w:rPr>
          <w:bCs/>
          <w:lang w:val="en-US"/>
        </w:rPr>
      </w:pPr>
    </w:p>
    <w:p w14:paraId="5AF902C4" w14:textId="7648E48A" w:rsidR="00F61F5F" w:rsidRDefault="00F61F5F" w:rsidP="00F61F5F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F719B0">
        <w:rPr>
          <w:b/>
          <w:i/>
        </w:rPr>
        <w:t>7</w:t>
      </w:r>
      <w:r>
        <w:t xml:space="preserve">: </w:t>
      </w:r>
      <w:r>
        <w:rPr>
          <w:bCs/>
          <w:i/>
        </w:rPr>
        <w:t xml:space="preserve">User specific search space supports both </w:t>
      </w:r>
      <w:r w:rsidR="00A91BA1">
        <w:rPr>
          <w:bCs/>
          <w:i/>
        </w:rPr>
        <w:t>non-interleaved</w:t>
      </w:r>
      <w:r>
        <w:rPr>
          <w:bCs/>
          <w:i/>
        </w:rPr>
        <w:t xml:space="preserve"> and </w:t>
      </w:r>
      <w:r w:rsidR="00A91BA1">
        <w:rPr>
          <w:bCs/>
          <w:i/>
        </w:rPr>
        <w:t>interleaved</w:t>
      </w:r>
      <w:r>
        <w:rPr>
          <w:bCs/>
          <w:i/>
        </w:rPr>
        <w:t xml:space="preserve"> mapping of </w:t>
      </w:r>
      <w:r w:rsidR="00A91BA1">
        <w:rPr>
          <w:bCs/>
          <w:i/>
        </w:rPr>
        <w:t>REGs</w:t>
      </w:r>
      <w:r>
        <w:rPr>
          <w:bCs/>
          <w:i/>
        </w:rPr>
        <w:t xml:space="preserve"> in frequency</w:t>
      </w:r>
      <w:r w:rsidR="0035007F">
        <w:rPr>
          <w:bCs/>
          <w:i/>
        </w:rPr>
        <w:t xml:space="preserve"> for NR-CCE</w:t>
      </w:r>
      <w:r>
        <w:rPr>
          <w:bCs/>
          <w:i/>
        </w:rPr>
        <w:t>.</w:t>
      </w:r>
    </w:p>
    <w:p w14:paraId="0073C563" w14:textId="77777777" w:rsidR="00D94ADE" w:rsidRDefault="00D94ADE" w:rsidP="00F61F5F">
      <w:pPr>
        <w:spacing w:after="0"/>
        <w:rPr>
          <w:bCs/>
          <w:i/>
        </w:rPr>
      </w:pPr>
    </w:p>
    <w:p w14:paraId="1A536B78" w14:textId="28F16F50" w:rsidR="00171F0C" w:rsidRDefault="00A91BA1" w:rsidP="00E614F2">
      <w:pPr>
        <w:spacing w:after="120"/>
        <w:jc w:val="both"/>
        <w:rPr>
          <w:rFonts w:eastAsia="MS Mincho"/>
          <w:lang w:val="en-US" w:eastAsia="ja-JP"/>
        </w:rPr>
      </w:pPr>
      <w:r w:rsidRPr="00A91BA1">
        <w:rPr>
          <w:noProof/>
          <w:lang w:val="en-US" w:eastAsia="zh-CN"/>
        </w:rPr>
        <w:drawing>
          <wp:inline distT="0" distB="0" distL="0" distR="0" wp14:anchorId="49BB678F" wp14:editId="5CC1A13B">
            <wp:extent cx="6120765" cy="87705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7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99DFF" w14:textId="3B85D922" w:rsidR="00B149A6" w:rsidRDefault="00B149A6" w:rsidP="00B149A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Mapping UE-specific space in frequency.</w:t>
      </w:r>
    </w:p>
    <w:p w14:paraId="21A6D2E5" w14:textId="77777777" w:rsidR="001F28AA" w:rsidRPr="00796971" w:rsidRDefault="001F28AA" w:rsidP="001F28AA"/>
    <w:p w14:paraId="0D827FAF" w14:textId="34DF4B37" w:rsidR="0034111C" w:rsidRPr="00A51522" w:rsidRDefault="00355B39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26917E1" w14:textId="7DF54905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discussed </w:t>
      </w:r>
      <w:r w:rsidR="00342AD2">
        <w:rPr>
          <w:bCs/>
        </w:rPr>
        <w:t xml:space="preserve">the </w:t>
      </w:r>
      <w:r w:rsidR="00D20CD6">
        <w:rPr>
          <w:bCs/>
        </w:rPr>
        <w:t>PDCCH search space design for NR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following 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7CD1AC30" w14:textId="77777777" w:rsidR="00C566AD" w:rsidRDefault="00C566AD" w:rsidP="00C566AD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>
        <w:rPr>
          <w:i/>
        </w:rPr>
        <w:t>Define a common solution for interleaved REG-to-CCE mapping applicable to both CSS and USS</w:t>
      </w:r>
    </w:p>
    <w:p w14:paraId="4D3DAD3A" w14:textId="77777777" w:rsidR="00A91BA1" w:rsidRDefault="00A91BA1" w:rsidP="00A91BA1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 w:rsidRPr="00DF4D53">
        <w:rPr>
          <w:i/>
          <w:lang w:val="en-US"/>
        </w:rPr>
        <w:t>For a given search space, there is only one CCE to REG mapping scheme</w:t>
      </w:r>
      <w:r>
        <w:rPr>
          <w:i/>
          <w:lang w:val="en-US"/>
        </w:rPr>
        <w:t>.</w:t>
      </w:r>
    </w:p>
    <w:p w14:paraId="522B5E97" w14:textId="77777777" w:rsidR="00A91BA1" w:rsidRDefault="00A91BA1" w:rsidP="00A91BA1">
      <w:pPr>
        <w:spacing w:after="0"/>
        <w:rPr>
          <w:i/>
          <w:lang w:val="en-US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3</w:t>
      </w:r>
      <w:r>
        <w:t xml:space="preserve">: </w:t>
      </w:r>
      <w:r>
        <w:rPr>
          <w:i/>
          <w:lang w:val="en-US"/>
        </w:rPr>
        <w:t>DMRS configuration and CCE to REG mapping are defined separately for each search space.</w:t>
      </w:r>
    </w:p>
    <w:p w14:paraId="2106A4D4" w14:textId="77777777" w:rsidR="00C566AD" w:rsidRDefault="00C566AD" w:rsidP="00C566AD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4</w:t>
      </w:r>
      <w:r>
        <w:t xml:space="preserve"> </w:t>
      </w:r>
      <w:r w:rsidRPr="00184098">
        <w:rPr>
          <w:bCs/>
          <w:i/>
        </w:rPr>
        <w:t>Common search space consists of</w:t>
      </w:r>
      <w:r>
        <w:rPr>
          <w:bCs/>
          <w:i/>
        </w:rPr>
        <w:t xml:space="preserve"> NR-</w:t>
      </w:r>
      <w:r w:rsidRPr="00184098">
        <w:rPr>
          <w:bCs/>
          <w:i/>
        </w:rPr>
        <w:t xml:space="preserve">CCEs with </w:t>
      </w:r>
      <w:r>
        <w:rPr>
          <w:bCs/>
          <w:i/>
        </w:rPr>
        <w:t>REGs</w:t>
      </w:r>
      <w:r w:rsidRPr="00184098">
        <w:rPr>
          <w:bCs/>
          <w:i/>
        </w:rPr>
        <w:t xml:space="preserve"> </w:t>
      </w:r>
      <w:r>
        <w:rPr>
          <w:bCs/>
          <w:i/>
        </w:rPr>
        <w:t>interleaved</w:t>
      </w:r>
      <w:r w:rsidRPr="00184098">
        <w:rPr>
          <w:bCs/>
          <w:i/>
        </w:rPr>
        <w:t xml:space="preserve"> in the frequency</w:t>
      </w:r>
      <w:r>
        <w:rPr>
          <w:bCs/>
          <w:i/>
        </w:rPr>
        <w:t xml:space="preserve">. </w:t>
      </w:r>
    </w:p>
    <w:p w14:paraId="16EE2CF0" w14:textId="77777777" w:rsidR="00C566AD" w:rsidRDefault="00C566AD" w:rsidP="00C566AD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5</w:t>
      </w:r>
      <w:r>
        <w:t xml:space="preserve"> </w:t>
      </w:r>
      <w:r w:rsidRPr="00184098">
        <w:rPr>
          <w:bCs/>
          <w:i/>
        </w:rPr>
        <w:t xml:space="preserve">Common search space </w:t>
      </w:r>
      <w:r>
        <w:rPr>
          <w:bCs/>
          <w:i/>
        </w:rPr>
        <w:t xml:space="preserve">consists of NR-CCEs mapped according to frequency first -principle. </w:t>
      </w:r>
    </w:p>
    <w:p w14:paraId="4A3EB772" w14:textId="77777777" w:rsidR="00C566AD" w:rsidRDefault="00C566AD" w:rsidP="00C566AD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6</w:t>
      </w:r>
      <w:r>
        <w:t xml:space="preserve">: </w:t>
      </w:r>
      <w:proofErr w:type="spellStart"/>
      <w:r>
        <w:rPr>
          <w:bCs/>
          <w:i/>
        </w:rPr>
        <w:t>gNB</w:t>
      </w:r>
      <w:proofErr w:type="spellEnd"/>
      <w:r>
        <w:rPr>
          <w:bCs/>
          <w:i/>
        </w:rPr>
        <w:t xml:space="preserve"> configurability for CSS includes at least the starting RB and the CSS bandwidth.</w:t>
      </w:r>
      <w:r w:rsidRPr="007408D5">
        <w:rPr>
          <w:bCs/>
          <w:i/>
        </w:rPr>
        <w:t xml:space="preserve"> CSS location in frequency can be derived </w:t>
      </w:r>
      <w:r>
        <w:rPr>
          <w:bCs/>
          <w:i/>
        </w:rPr>
        <w:t>at least partially</w:t>
      </w:r>
      <w:r w:rsidRPr="007408D5">
        <w:rPr>
          <w:bCs/>
          <w:i/>
        </w:rPr>
        <w:t xml:space="preserve"> from synchronization signal block location in frequency.</w:t>
      </w:r>
    </w:p>
    <w:p w14:paraId="425FC0F8" w14:textId="77777777" w:rsidR="00A91BA1" w:rsidRDefault="00A91BA1" w:rsidP="00A91BA1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7</w:t>
      </w:r>
      <w:r>
        <w:t xml:space="preserve">: </w:t>
      </w:r>
      <w:r>
        <w:rPr>
          <w:bCs/>
          <w:i/>
        </w:rPr>
        <w:t>User specific search space supports both non-interleaved and interleaved mapping of REGs in frequency for NR-CCE.</w:t>
      </w:r>
    </w:p>
    <w:p w14:paraId="65E5087A" w14:textId="77777777" w:rsidR="00355B39" w:rsidRDefault="00355B39" w:rsidP="005B1FF6">
      <w:pPr>
        <w:spacing w:after="0"/>
        <w:rPr>
          <w:bCs/>
          <w:i/>
        </w:rPr>
      </w:pPr>
    </w:p>
    <w:p w14:paraId="2F0729C1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40D99FF0" w14:textId="4B94998C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26A024AA" w14:textId="1ED37CCF" w:rsidR="000762E8" w:rsidRDefault="000762E8" w:rsidP="000762E8">
      <w:pPr>
        <w:numPr>
          <w:ilvl w:val="0"/>
          <w:numId w:val="1"/>
        </w:numPr>
        <w:rPr>
          <w:sz w:val="18"/>
        </w:rPr>
      </w:pPr>
      <w:r w:rsidRPr="004E1CF4">
        <w:rPr>
          <w:sz w:val="18"/>
        </w:rPr>
        <w:t>RP-170847</w:t>
      </w:r>
      <w:r w:rsidRPr="00013455">
        <w:rPr>
          <w:sz w:val="18"/>
        </w:rPr>
        <w:t>, “</w:t>
      </w:r>
      <w:r w:rsidRPr="004E1CF4">
        <w:rPr>
          <w:i/>
          <w:sz w:val="18"/>
          <w:lang w:eastAsia="zh-CN"/>
        </w:rPr>
        <w:t>New WID on New Radio Access Technology</w:t>
      </w:r>
      <w:r w:rsidRPr="00013455">
        <w:rPr>
          <w:sz w:val="18"/>
        </w:rPr>
        <w:t xml:space="preserve">”, </w:t>
      </w:r>
      <w:r w:rsidRPr="00013455">
        <w:rPr>
          <w:sz w:val="18"/>
          <w:lang w:eastAsia="zh-CN"/>
        </w:rPr>
        <w:t>NTT DoCoMo</w:t>
      </w:r>
    </w:p>
    <w:p w14:paraId="68AB6712" w14:textId="2A753FA9" w:rsidR="000762E8" w:rsidRDefault="000762E8" w:rsidP="000762E8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718F1C86" w14:textId="3267C8B9" w:rsidR="00ED1759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</w:t>
      </w:r>
      <w:r w:rsidR="00D162EF">
        <w:rPr>
          <w:sz w:val="18"/>
        </w:rPr>
        <w:t>7</w:t>
      </w:r>
      <w:r w:rsidRPr="004C3EC7">
        <w:rPr>
          <w:sz w:val="18"/>
        </w:rPr>
        <w:t>, 3</w:t>
      </w:r>
      <w:r w:rsidR="0069011A">
        <w:rPr>
          <w:sz w:val="18"/>
        </w:rPr>
        <w:t>GP</w:t>
      </w:r>
      <w:r w:rsidRPr="004C3EC7">
        <w:rPr>
          <w:sz w:val="18"/>
        </w:rPr>
        <w:t>P</w:t>
      </w:r>
    </w:p>
    <w:p w14:paraId="03520977" w14:textId="528C2B89" w:rsidR="001F28AA" w:rsidRDefault="00C43547" w:rsidP="001F28AA">
      <w:pPr>
        <w:numPr>
          <w:ilvl w:val="0"/>
          <w:numId w:val="1"/>
        </w:numPr>
        <w:textAlignment w:val="auto"/>
        <w:rPr>
          <w:sz w:val="18"/>
        </w:rPr>
      </w:pPr>
      <w:r w:rsidRPr="001F28AA">
        <w:rPr>
          <w:sz w:val="18"/>
        </w:rPr>
        <w:t>RAN1 Chairman’s Notes, 3GPP TSG RAN WG1 Meeting NR Ad-Hoc, 3GPP.</w:t>
      </w:r>
    </w:p>
    <w:p w14:paraId="16C24986" w14:textId="787D511B" w:rsidR="000762E8" w:rsidRPr="000762E8" w:rsidRDefault="000762E8" w:rsidP="000762E8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</w:t>
      </w:r>
      <w:r>
        <w:rPr>
          <w:sz w:val="18"/>
        </w:rPr>
        <w:t>8</w:t>
      </w:r>
      <w:r w:rsidRPr="004C3EC7">
        <w:rPr>
          <w:sz w:val="18"/>
        </w:rPr>
        <w:t>, 3</w:t>
      </w:r>
      <w:r>
        <w:rPr>
          <w:sz w:val="18"/>
        </w:rPr>
        <w:t>GP</w:t>
      </w:r>
      <w:r w:rsidRPr="004C3EC7">
        <w:rPr>
          <w:sz w:val="18"/>
        </w:rPr>
        <w:t>P</w:t>
      </w:r>
    </w:p>
    <w:p w14:paraId="0EC8032A" w14:textId="292C439B" w:rsidR="00142DE2" w:rsidRDefault="001F28AA" w:rsidP="00F10CB9">
      <w:pPr>
        <w:rPr>
          <w:sz w:val="18"/>
        </w:rPr>
      </w:pPr>
      <w:r w:rsidRPr="00490885">
        <w:rPr>
          <w:sz w:val="18"/>
        </w:rPr>
        <w:t>[</w:t>
      </w:r>
      <w:r w:rsidR="007317FF">
        <w:rPr>
          <w:sz w:val="18"/>
        </w:rPr>
        <w:t>7</w:t>
      </w:r>
      <w:r w:rsidRPr="00490885">
        <w:rPr>
          <w:sz w:val="18"/>
        </w:rPr>
        <w:t xml:space="preserve">] </w:t>
      </w:r>
      <w:r w:rsidR="000762E8">
        <w:rPr>
          <w:sz w:val="18"/>
        </w:rPr>
        <w:t xml:space="preserve"> </w:t>
      </w:r>
      <w:r w:rsidR="00535CBA" w:rsidRPr="00535CBA">
        <w:rPr>
          <w:sz w:val="18"/>
        </w:rPr>
        <w:t>R1-1708</w:t>
      </w:r>
      <w:r w:rsidR="00535CBA">
        <w:rPr>
          <w:sz w:val="18"/>
        </w:rPr>
        <w:t>500</w:t>
      </w:r>
      <w:r w:rsidR="00E614F2" w:rsidRPr="00EC4D33">
        <w:rPr>
          <w:sz w:val="18"/>
        </w:rPr>
        <w:t>, “</w:t>
      </w:r>
      <w:r w:rsidR="00E50418" w:rsidRPr="00E50418">
        <w:rPr>
          <w:i/>
          <w:sz w:val="18"/>
        </w:rPr>
        <w:t xml:space="preserve">On the remaining details of NR PDCCH </w:t>
      </w:r>
      <w:proofErr w:type="spellStart"/>
      <w:r w:rsidR="00E50418" w:rsidRPr="00E50418">
        <w:rPr>
          <w:i/>
          <w:sz w:val="18"/>
        </w:rPr>
        <w:t>stucture</w:t>
      </w:r>
      <w:proofErr w:type="spellEnd"/>
      <w:r w:rsidR="00E614F2" w:rsidRPr="00EC4D33">
        <w:rPr>
          <w:sz w:val="18"/>
        </w:rPr>
        <w:t>”</w:t>
      </w:r>
      <w:r w:rsidR="00E614F2" w:rsidRPr="00490885">
        <w:rPr>
          <w:sz w:val="18"/>
        </w:rPr>
        <w:t>, Nokia, Alcatel-Lucent Shanghai Bell</w:t>
      </w:r>
    </w:p>
    <w:p w14:paraId="27759192" w14:textId="222A6561" w:rsidR="00D47953" w:rsidRDefault="00D47953" w:rsidP="00E50418">
      <w:pPr>
        <w:ind w:left="392" w:hanging="392"/>
        <w:rPr>
          <w:sz w:val="18"/>
        </w:rPr>
      </w:pPr>
      <w:r w:rsidRPr="00490885">
        <w:rPr>
          <w:sz w:val="18"/>
        </w:rPr>
        <w:t>[</w:t>
      </w:r>
      <w:r>
        <w:rPr>
          <w:sz w:val="18"/>
        </w:rPr>
        <w:t>8</w:t>
      </w:r>
      <w:r w:rsidRPr="00490885">
        <w:rPr>
          <w:sz w:val="18"/>
        </w:rPr>
        <w:t xml:space="preserve">] </w:t>
      </w:r>
      <w:r>
        <w:rPr>
          <w:sz w:val="18"/>
        </w:rPr>
        <w:t xml:space="preserve"> </w:t>
      </w:r>
      <w:r w:rsidR="00535CBA" w:rsidRPr="00535CBA">
        <w:rPr>
          <w:sz w:val="18"/>
        </w:rPr>
        <w:t>R1-1708498</w:t>
      </w:r>
      <w:r w:rsidRPr="00EC4D33">
        <w:rPr>
          <w:sz w:val="18"/>
        </w:rPr>
        <w:t>, “</w:t>
      </w:r>
      <w:r w:rsidR="00E50418" w:rsidRPr="00E50418">
        <w:rPr>
          <w:i/>
          <w:sz w:val="18"/>
        </w:rPr>
        <w:t>On the remaining details of PDCCH transmission scheme and reference signal structure</w:t>
      </w:r>
      <w:r w:rsidRPr="00EC4D33">
        <w:rPr>
          <w:sz w:val="18"/>
        </w:rPr>
        <w:t>”</w:t>
      </w:r>
      <w:r w:rsidRPr="00490885">
        <w:rPr>
          <w:sz w:val="18"/>
        </w:rPr>
        <w:t>, Nokia, Alcatel-Lucent Shanghai Bell</w:t>
      </w:r>
    </w:p>
    <w:p w14:paraId="5AF48F67" w14:textId="7E69E220" w:rsidR="003D3216" w:rsidRDefault="003D3216" w:rsidP="00401C62">
      <w:pPr>
        <w:ind w:left="378" w:hanging="378"/>
        <w:rPr>
          <w:sz w:val="18"/>
        </w:rPr>
      </w:pPr>
      <w:r>
        <w:rPr>
          <w:sz w:val="18"/>
        </w:rPr>
        <w:t xml:space="preserve">[9]  </w:t>
      </w:r>
      <w:r w:rsidR="00535CBA">
        <w:rPr>
          <w:sz w:val="18"/>
        </w:rPr>
        <w:t>R1-1708499</w:t>
      </w:r>
      <w:r>
        <w:rPr>
          <w:sz w:val="18"/>
        </w:rPr>
        <w:t>, “</w:t>
      </w:r>
      <w:r w:rsidR="00E50418" w:rsidRPr="00E50418">
        <w:rPr>
          <w:i/>
          <w:sz w:val="18"/>
        </w:rPr>
        <w:t xml:space="preserve">Evaluation of </w:t>
      </w:r>
      <w:proofErr w:type="spellStart"/>
      <w:r w:rsidR="00E50418" w:rsidRPr="00E50418">
        <w:rPr>
          <w:i/>
          <w:sz w:val="18"/>
        </w:rPr>
        <w:t>intereaved</w:t>
      </w:r>
      <w:proofErr w:type="spellEnd"/>
      <w:r w:rsidR="00E50418" w:rsidRPr="00E50418">
        <w:rPr>
          <w:i/>
          <w:sz w:val="18"/>
        </w:rPr>
        <w:t xml:space="preserve"> CCE-to-REG mapping schemes for DL control channel</w:t>
      </w:r>
      <w:r>
        <w:rPr>
          <w:sz w:val="18"/>
        </w:rPr>
        <w:t xml:space="preserve">”, </w:t>
      </w:r>
      <w:r w:rsidRPr="003D3216">
        <w:rPr>
          <w:sz w:val="18"/>
        </w:rPr>
        <w:t>Nokia, Alcatel-Lucent Shanghai Bell</w:t>
      </w:r>
    </w:p>
    <w:p w14:paraId="6F74963A" w14:textId="06414626" w:rsidR="00663BF2" w:rsidRPr="008D4B8A" w:rsidRDefault="00D47953" w:rsidP="00D47953">
      <w:pPr>
        <w:rPr>
          <w:sz w:val="18"/>
        </w:rPr>
      </w:pPr>
      <w:r w:rsidDel="00F719B0">
        <w:rPr>
          <w:sz w:val="18"/>
        </w:rPr>
        <w:t xml:space="preserve"> </w:t>
      </w:r>
    </w:p>
    <w:sectPr w:rsidR="00663BF2" w:rsidRPr="008D4B8A" w:rsidSect="000131D1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1114A" w14:textId="77777777" w:rsidR="000D63BF" w:rsidRDefault="000D63BF">
      <w:r>
        <w:separator/>
      </w:r>
    </w:p>
  </w:endnote>
  <w:endnote w:type="continuationSeparator" w:id="0">
    <w:p w14:paraId="6B2AB8BA" w14:textId="77777777" w:rsidR="000D63BF" w:rsidRDefault="000D63BF">
      <w:r>
        <w:continuationSeparator/>
      </w:r>
    </w:p>
  </w:endnote>
  <w:endnote w:type="continuationNotice" w:id="1">
    <w:p w14:paraId="7D2FFEC0" w14:textId="77777777" w:rsidR="000D63BF" w:rsidRDefault="000D63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FC21" w14:textId="77777777" w:rsidR="005E6C16" w:rsidRDefault="005E6C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2E8E2" w14:textId="77777777" w:rsidR="000D63BF" w:rsidRDefault="000D63BF">
      <w:r>
        <w:separator/>
      </w:r>
    </w:p>
  </w:footnote>
  <w:footnote w:type="continuationSeparator" w:id="0">
    <w:p w14:paraId="15FEE633" w14:textId="77777777" w:rsidR="000D63BF" w:rsidRDefault="000D63BF">
      <w:r>
        <w:continuationSeparator/>
      </w:r>
    </w:p>
  </w:footnote>
  <w:footnote w:type="continuationNotice" w:id="1">
    <w:p w14:paraId="056EA62B" w14:textId="77777777" w:rsidR="000D63BF" w:rsidRDefault="000D63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41F38" w14:textId="77777777" w:rsidR="005E6C16" w:rsidRDefault="005E6C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2451"/>
    <w:multiLevelType w:val="hybridMultilevel"/>
    <w:tmpl w:val="CABAC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11B17"/>
    <w:multiLevelType w:val="hybridMultilevel"/>
    <w:tmpl w:val="FFF4FA6C"/>
    <w:lvl w:ilvl="0" w:tplc="8968C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6ED7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E91D6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AC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6AF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00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E6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C26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A1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DD0020"/>
    <w:multiLevelType w:val="hybridMultilevel"/>
    <w:tmpl w:val="00342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571A1E"/>
    <w:multiLevelType w:val="hybridMultilevel"/>
    <w:tmpl w:val="4190934C"/>
    <w:lvl w:ilvl="0" w:tplc="096CE470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B21CA"/>
    <w:multiLevelType w:val="hybridMultilevel"/>
    <w:tmpl w:val="E3E2D14C"/>
    <w:lvl w:ilvl="0" w:tplc="08061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825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0B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CB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44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86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564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3A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96C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7F061A"/>
    <w:multiLevelType w:val="hybridMultilevel"/>
    <w:tmpl w:val="99C6C8CA"/>
    <w:lvl w:ilvl="0" w:tplc="68EA5C9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06D40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A6F2E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2AC0F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6ECE2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FE17A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C2342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BE838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7A639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91A00"/>
    <w:multiLevelType w:val="hybridMultilevel"/>
    <w:tmpl w:val="44B89A66"/>
    <w:lvl w:ilvl="0" w:tplc="A2B212C4">
      <w:start w:val="1"/>
      <w:numFmt w:val="bullet"/>
      <w:lvlText w:val="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3BA41C6">
      <w:start w:val="82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0FE84E8">
      <w:start w:val="1"/>
      <w:numFmt w:val="bullet"/>
      <w:lvlText w:val="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66CC546" w:tentative="1">
      <w:start w:val="1"/>
      <w:numFmt w:val="bullet"/>
      <w:lvlText w:val="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C4AD900" w:tentative="1">
      <w:start w:val="1"/>
      <w:numFmt w:val="bullet"/>
      <w:lvlText w:val="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E0BA3E" w:tentative="1">
      <w:start w:val="1"/>
      <w:numFmt w:val="bullet"/>
      <w:lvlText w:val="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196263A" w:tentative="1">
      <w:start w:val="1"/>
      <w:numFmt w:val="bullet"/>
      <w:lvlText w:val="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E6C8C40" w:tentative="1">
      <w:start w:val="1"/>
      <w:numFmt w:val="bullet"/>
      <w:lvlText w:val="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2F0C876" w:tentative="1">
      <w:start w:val="1"/>
      <w:numFmt w:val="bullet"/>
      <w:lvlText w:val="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6880F5E"/>
    <w:multiLevelType w:val="hybridMultilevel"/>
    <w:tmpl w:val="5D18F93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6F13FF1"/>
    <w:multiLevelType w:val="hybridMultilevel"/>
    <w:tmpl w:val="6E4A7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BE77EE"/>
    <w:multiLevelType w:val="hybridMultilevel"/>
    <w:tmpl w:val="325423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70D11"/>
    <w:multiLevelType w:val="hybridMultilevel"/>
    <w:tmpl w:val="E52C6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53F67"/>
    <w:multiLevelType w:val="hybridMultilevel"/>
    <w:tmpl w:val="1DE05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BD6E3C"/>
    <w:multiLevelType w:val="hybridMultilevel"/>
    <w:tmpl w:val="0EA8C6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04346"/>
    <w:multiLevelType w:val="hybridMultilevel"/>
    <w:tmpl w:val="28C429F2"/>
    <w:lvl w:ilvl="0" w:tplc="461629E8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8D47CD"/>
    <w:multiLevelType w:val="hybridMultilevel"/>
    <w:tmpl w:val="A26EE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C2E35"/>
    <w:multiLevelType w:val="hybridMultilevel"/>
    <w:tmpl w:val="BF52632E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cs="Times New Roman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cs="Times New Roman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cs="Times New Roman" w:hint="default"/>
      </w:rPr>
    </w:lvl>
    <w:lvl w:ilvl="4" w:tplc="44DC0784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cs="Times New Roman" w:hint="default"/>
      </w:rPr>
    </w:lvl>
    <w:lvl w:ilvl="5" w:tplc="C4987BE2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cs="Times New Roman" w:hint="default"/>
      </w:rPr>
    </w:lvl>
    <w:lvl w:ilvl="6" w:tplc="E99223BC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cs="Times New Roman" w:hint="default"/>
      </w:rPr>
    </w:lvl>
    <w:lvl w:ilvl="7" w:tplc="69848B9C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cs="Times New Roman" w:hint="default"/>
      </w:rPr>
    </w:lvl>
    <w:lvl w:ilvl="8" w:tplc="5D084FE4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7033E32"/>
    <w:multiLevelType w:val="hybridMultilevel"/>
    <w:tmpl w:val="64FA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573E4"/>
    <w:multiLevelType w:val="hybridMultilevel"/>
    <w:tmpl w:val="8250BA1E"/>
    <w:lvl w:ilvl="0" w:tplc="BAFCFAD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DCDF1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10D0B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F4E27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EC464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E6FE3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A258B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8EDD1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4A66D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EB7586"/>
    <w:multiLevelType w:val="hybridMultilevel"/>
    <w:tmpl w:val="4DCCEF0E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156936"/>
    <w:multiLevelType w:val="hybridMultilevel"/>
    <w:tmpl w:val="1D0A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936495"/>
    <w:multiLevelType w:val="hybridMultilevel"/>
    <w:tmpl w:val="0492A6D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F04BE"/>
    <w:multiLevelType w:val="hybridMultilevel"/>
    <w:tmpl w:val="360CBA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402EA1"/>
    <w:multiLevelType w:val="hybridMultilevel"/>
    <w:tmpl w:val="09CEA8FE"/>
    <w:lvl w:ilvl="0" w:tplc="B4128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E24B6A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E484E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465396">
      <w:start w:val="8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1C4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FA4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344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62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A8F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4056716"/>
    <w:multiLevelType w:val="hybridMultilevel"/>
    <w:tmpl w:val="69183EC2"/>
    <w:lvl w:ilvl="0" w:tplc="3A541246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E5686"/>
    <w:multiLevelType w:val="hybridMultilevel"/>
    <w:tmpl w:val="955449EC"/>
    <w:lvl w:ilvl="0" w:tplc="B73AB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CC68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D077F8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86AA4">
      <w:start w:val="8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C4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B2D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183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16F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405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793A15"/>
    <w:multiLevelType w:val="hybridMultilevel"/>
    <w:tmpl w:val="FA74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873E80"/>
    <w:multiLevelType w:val="hybridMultilevel"/>
    <w:tmpl w:val="DC821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42533"/>
    <w:multiLevelType w:val="hybridMultilevel"/>
    <w:tmpl w:val="B40E1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23354E"/>
    <w:multiLevelType w:val="hybridMultilevel"/>
    <w:tmpl w:val="44749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101833"/>
    <w:multiLevelType w:val="hybridMultilevel"/>
    <w:tmpl w:val="0910E944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EF2459E">
      <w:numFmt w:val="bullet"/>
      <w:lvlText w:val=""/>
      <w:lvlJc w:val="left"/>
      <w:pPr>
        <w:ind w:left="1155" w:hanging="75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EB5D99"/>
    <w:multiLevelType w:val="hybridMultilevel"/>
    <w:tmpl w:val="07DE4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1232A"/>
    <w:multiLevelType w:val="hybridMultilevel"/>
    <w:tmpl w:val="7044420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7B636655"/>
    <w:multiLevelType w:val="hybridMultilevel"/>
    <w:tmpl w:val="197631A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7DF60FF1"/>
    <w:multiLevelType w:val="hybridMultilevel"/>
    <w:tmpl w:val="769A78CA"/>
    <w:lvl w:ilvl="0" w:tplc="75025A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4AF7E">
      <w:start w:val="8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8010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06B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E52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61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E9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A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EB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E1952D0"/>
    <w:multiLevelType w:val="hybridMultilevel"/>
    <w:tmpl w:val="351CD2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7E5D0E1D"/>
    <w:multiLevelType w:val="hybridMultilevel"/>
    <w:tmpl w:val="0EA8C6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6"/>
  </w:num>
  <w:num w:numId="3">
    <w:abstractNumId w:val="4"/>
  </w:num>
  <w:num w:numId="4">
    <w:abstractNumId w:val="37"/>
  </w:num>
  <w:num w:numId="5">
    <w:abstractNumId w:val="13"/>
  </w:num>
  <w:num w:numId="6">
    <w:abstractNumId w:val="1"/>
  </w:num>
  <w:num w:numId="7">
    <w:abstractNumId w:val="12"/>
  </w:num>
  <w:num w:numId="8">
    <w:abstractNumId w:val="29"/>
  </w:num>
  <w:num w:numId="9">
    <w:abstractNumId w:val="7"/>
  </w:num>
  <w:num w:numId="10">
    <w:abstractNumId w:val="6"/>
  </w:num>
  <w:num w:numId="11">
    <w:abstractNumId w:val="36"/>
  </w:num>
  <w:num w:numId="12">
    <w:abstractNumId w:val="20"/>
  </w:num>
  <w:num w:numId="13">
    <w:abstractNumId w:val="5"/>
  </w:num>
  <w:num w:numId="14">
    <w:abstractNumId w:val="25"/>
  </w:num>
  <w:num w:numId="15">
    <w:abstractNumId w:val="27"/>
  </w:num>
  <w:num w:numId="16">
    <w:abstractNumId w:val="17"/>
  </w:num>
  <w:num w:numId="17">
    <w:abstractNumId w:val="33"/>
  </w:num>
  <w:num w:numId="18">
    <w:abstractNumId w:val="22"/>
  </w:num>
  <w:num w:numId="19">
    <w:abstractNumId w:val="3"/>
  </w:num>
  <w:num w:numId="20">
    <w:abstractNumId w:val="24"/>
  </w:num>
  <w:num w:numId="21">
    <w:abstractNumId w:val="15"/>
  </w:num>
  <w:num w:numId="22">
    <w:abstractNumId w:val="39"/>
  </w:num>
  <w:num w:numId="23">
    <w:abstractNumId w:val="21"/>
  </w:num>
  <w:num w:numId="24">
    <w:abstractNumId w:val="32"/>
  </w:num>
  <w:num w:numId="25">
    <w:abstractNumId w:val="30"/>
  </w:num>
  <w:num w:numId="26">
    <w:abstractNumId w:val="19"/>
  </w:num>
  <w:num w:numId="27">
    <w:abstractNumId w:val="8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</w:num>
  <w:num w:numId="30">
    <w:abstractNumId w:val="9"/>
  </w:num>
  <w:num w:numId="31">
    <w:abstractNumId w:val="26"/>
  </w:num>
  <w:num w:numId="32">
    <w:abstractNumId w:val="11"/>
  </w:num>
  <w:num w:numId="33">
    <w:abstractNumId w:val="38"/>
  </w:num>
  <w:num w:numId="34">
    <w:abstractNumId w:val="14"/>
  </w:num>
  <w:num w:numId="35">
    <w:abstractNumId w:val="0"/>
  </w:num>
  <w:num w:numId="36">
    <w:abstractNumId w:val="28"/>
  </w:num>
  <w:num w:numId="37">
    <w:abstractNumId w:val="10"/>
  </w:num>
  <w:num w:numId="38">
    <w:abstractNumId w:val="23"/>
  </w:num>
  <w:num w:numId="39">
    <w:abstractNumId w:val="2"/>
  </w:num>
  <w:num w:numId="40">
    <w:abstractNumId w:val="31"/>
  </w:num>
  <w:num w:numId="41">
    <w:abstractNumId w:val="3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AC"/>
    <w:rsid w:val="00017B7F"/>
    <w:rsid w:val="00017EDA"/>
    <w:rsid w:val="00020072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484F"/>
    <w:rsid w:val="00035691"/>
    <w:rsid w:val="0004132D"/>
    <w:rsid w:val="00041358"/>
    <w:rsid w:val="00044CFA"/>
    <w:rsid w:val="000459C7"/>
    <w:rsid w:val="00046630"/>
    <w:rsid w:val="00046C80"/>
    <w:rsid w:val="00047FFA"/>
    <w:rsid w:val="00050112"/>
    <w:rsid w:val="00050466"/>
    <w:rsid w:val="000505CC"/>
    <w:rsid w:val="000511F9"/>
    <w:rsid w:val="0005230E"/>
    <w:rsid w:val="0005282B"/>
    <w:rsid w:val="00052850"/>
    <w:rsid w:val="000528A2"/>
    <w:rsid w:val="00052BBA"/>
    <w:rsid w:val="00052C0A"/>
    <w:rsid w:val="00054D9D"/>
    <w:rsid w:val="00055676"/>
    <w:rsid w:val="00056544"/>
    <w:rsid w:val="00060269"/>
    <w:rsid w:val="00060D8E"/>
    <w:rsid w:val="00062159"/>
    <w:rsid w:val="00062ABB"/>
    <w:rsid w:val="000631B7"/>
    <w:rsid w:val="00063D9E"/>
    <w:rsid w:val="00064AD3"/>
    <w:rsid w:val="00065088"/>
    <w:rsid w:val="000652D3"/>
    <w:rsid w:val="000654A0"/>
    <w:rsid w:val="00067D46"/>
    <w:rsid w:val="000707CA"/>
    <w:rsid w:val="000707FF"/>
    <w:rsid w:val="0007208A"/>
    <w:rsid w:val="00072BBA"/>
    <w:rsid w:val="00072FF5"/>
    <w:rsid w:val="00075FDA"/>
    <w:rsid w:val="000762E8"/>
    <w:rsid w:val="00076386"/>
    <w:rsid w:val="00076D82"/>
    <w:rsid w:val="00081EC2"/>
    <w:rsid w:val="000823FE"/>
    <w:rsid w:val="00083800"/>
    <w:rsid w:val="00084A65"/>
    <w:rsid w:val="00091A92"/>
    <w:rsid w:val="00093C49"/>
    <w:rsid w:val="00095A80"/>
    <w:rsid w:val="000973C8"/>
    <w:rsid w:val="000973E1"/>
    <w:rsid w:val="000A1402"/>
    <w:rsid w:val="000A20BA"/>
    <w:rsid w:val="000A262C"/>
    <w:rsid w:val="000A38C0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501D"/>
    <w:rsid w:val="000C74BA"/>
    <w:rsid w:val="000C7531"/>
    <w:rsid w:val="000C7C3F"/>
    <w:rsid w:val="000D0BD6"/>
    <w:rsid w:val="000D0C61"/>
    <w:rsid w:val="000D27AD"/>
    <w:rsid w:val="000D27E7"/>
    <w:rsid w:val="000D29D1"/>
    <w:rsid w:val="000D2B0A"/>
    <w:rsid w:val="000D3286"/>
    <w:rsid w:val="000D344D"/>
    <w:rsid w:val="000D40E7"/>
    <w:rsid w:val="000D584F"/>
    <w:rsid w:val="000D63BF"/>
    <w:rsid w:val="000E071E"/>
    <w:rsid w:val="000E27AA"/>
    <w:rsid w:val="000E337A"/>
    <w:rsid w:val="000E4350"/>
    <w:rsid w:val="000E4408"/>
    <w:rsid w:val="000E5716"/>
    <w:rsid w:val="000E73D4"/>
    <w:rsid w:val="000E75EA"/>
    <w:rsid w:val="000E7A79"/>
    <w:rsid w:val="000F15B2"/>
    <w:rsid w:val="000F19DE"/>
    <w:rsid w:val="000F2E1F"/>
    <w:rsid w:val="000F37B0"/>
    <w:rsid w:val="000F4595"/>
    <w:rsid w:val="000F46C5"/>
    <w:rsid w:val="000F4CB2"/>
    <w:rsid w:val="000F568D"/>
    <w:rsid w:val="000F6351"/>
    <w:rsid w:val="00101C4F"/>
    <w:rsid w:val="00102C9F"/>
    <w:rsid w:val="001036C8"/>
    <w:rsid w:val="00104205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2839"/>
    <w:rsid w:val="001237AC"/>
    <w:rsid w:val="00123FC0"/>
    <w:rsid w:val="00124665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71B2"/>
    <w:rsid w:val="00137381"/>
    <w:rsid w:val="00137873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40E4"/>
    <w:rsid w:val="00154DA4"/>
    <w:rsid w:val="00155464"/>
    <w:rsid w:val="00155BFD"/>
    <w:rsid w:val="00157390"/>
    <w:rsid w:val="00160998"/>
    <w:rsid w:val="00160CD6"/>
    <w:rsid w:val="0016316A"/>
    <w:rsid w:val="00164171"/>
    <w:rsid w:val="00164E58"/>
    <w:rsid w:val="00165033"/>
    <w:rsid w:val="00165B18"/>
    <w:rsid w:val="001670EA"/>
    <w:rsid w:val="001674A0"/>
    <w:rsid w:val="00170A50"/>
    <w:rsid w:val="00171F0C"/>
    <w:rsid w:val="00174FFD"/>
    <w:rsid w:val="001759CA"/>
    <w:rsid w:val="0017726A"/>
    <w:rsid w:val="00177DD3"/>
    <w:rsid w:val="00180278"/>
    <w:rsid w:val="00181296"/>
    <w:rsid w:val="001818A7"/>
    <w:rsid w:val="00182725"/>
    <w:rsid w:val="001829C8"/>
    <w:rsid w:val="00182CA0"/>
    <w:rsid w:val="0018409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263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69CA"/>
    <w:rsid w:val="001B7E0C"/>
    <w:rsid w:val="001C0674"/>
    <w:rsid w:val="001C0CCD"/>
    <w:rsid w:val="001C226F"/>
    <w:rsid w:val="001C52F3"/>
    <w:rsid w:val="001C66AC"/>
    <w:rsid w:val="001C6754"/>
    <w:rsid w:val="001C77F0"/>
    <w:rsid w:val="001D04AA"/>
    <w:rsid w:val="001D46A0"/>
    <w:rsid w:val="001D4E22"/>
    <w:rsid w:val="001D7CA4"/>
    <w:rsid w:val="001D7E58"/>
    <w:rsid w:val="001E30A0"/>
    <w:rsid w:val="001E3F75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28AA"/>
    <w:rsid w:val="001F34DA"/>
    <w:rsid w:val="001F4DAC"/>
    <w:rsid w:val="001F5019"/>
    <w:rsid w:val="001F650F"/>
    <w:rsid w:val="001F67AA"/>
    <w:rsid w:val="001F7599"/>
    <w:rsid w:val="00204B3A"/>
    <w:rsid w:val="0020535A"/>
    <w:rsid w:val="00206955"/>
    <w:rsid w:val="00206CCA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3085"/>
    <w:rsid w:val="00224A2C"/>
    <w:rsid w:val="002256D9"/>
    <w:rsid w:val="00225FFF"/>
    <w:rsid w:val="0022687C"/>
    <w:rsid w:val="002269C0"/>
    <w:rsid w:val="00227BDA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487D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65E4"/>
    <w:rsid w:val="002477DF"/>
    <w:rsid w:val="00251AD6"/>
    <w:rsid w:val="00252BBC"/>
    <w:rsid w:val="00252C17"/>
    <w:rsid w:val="0025307F"/>
    <w:rsid w:val="002551BD"/>
    <w:rsid w:val="002568D0"/>
    <w:rsid w:val="00262661"/>
    <w:rsid w:val="002632DF"/>
    <w:rsid w:val="0026400A"/>
    <w:rsid w:val="002640BA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9136E"/>
    <w:rsid w:val="00292399"/>
    <w:rsid w:val="00294445"/>
    <w:rsid w:val="00294B4D"/>
    <w:rsid w:val="00294E53"/>
    <w:rsid w:val="002960D5"/>
    <w:rsid w:val="00296371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5DA0"/>
    <w:rsid w:val="002C0C4B"/>
    <w:rsid w:val="002C1EEA"/>
    <w:rsid w:val="002C47AD"/>
    <w:rsid w:val="002C6034"/>
    <w:rsid w:val="002C635B"/>
    <w:rsid w:val="002C7CFF"/>
    <w:rsid w:val="002D0BC6"/>
    <w:rsid w:val="002D11F7"/>
    <w:rsid w:val="002D17C5"/>
    <w:rsid w:val="002D365F"/>
    <w:rsid w:val="002D406E"/>
    <w:rsid w:val="002D4127"/>
    <w:rsid w:val="002D5EB7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1B80"/>
    <w:rsid w:val="002F22FF"/>
    <w:rsid w:val="002F2D8F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567"/>
    <w:rsid w:val="00312ECE"/>
    <w:rsid w:val="0031393C"/>
    <w:rsid w:val="00313CB0"/>
    <w:rsid w:val="00313F96"/>
    <w:rsid w:val="003150CE"/>
    <w:rsid w:val="00315AAB"/>
    <w:rsid w:val="003175E1"/>
    <w:rsid w:val="00317BD0"/>
    <w:rsid w:val="00320299"/>
    <w:rsid w:val="00321154"/>
    <w:rsid w:val="003211B0"/>
    <w:rsid w:val="00321EDA"/>
    <w:rsid w:val="0032235B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D21"/>
    <w:rsid w:val="0035443D"/>
    <w:rsid w:val="00354FEE"/>
    <w:rsid w:val="00355B39"/>
    <w:rsid w:val="00356275"/>
    <w:rsid w:val="003569B7"/>
    <w:rsid w:val="00356B54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09DD"/>
    <w:rsid w:val="00393E44"/>
    <w:rsid w:val="00394270"/>
    <w:rsid w:val="00397AB6"/>
    <w:rsid w:val="00397ACA"/>
    <w:rsid w:val="003A10C3"/>
    <w:rsid w:val="003A2F16"/>
    <w:rsid w:val="003A597F"/>
    <w:rsid w:val="003A71A8"/>
    <w:rsid w:val="003B00CA"/>
    <w:rsid w:val="003B030B"/>
    <w:rsid w:val="003B0432"/>
    <w:rsid w:val="003B0821"/>
    <w:rsid w:val="003B0BE9"/>
    <w:rsid w:val="003B0DAF"/>
    <w:rsid w:val="003B2E9B"/>
    <w:rsid w:val="003B2F8D"/>
    <w:rsid w:val="003B4FAA"/>
    <w:rsid w:val="003B547A"/>
    <w:rsid w:val="003B58A0"/>
    <w:rsid w:val="003B68C8"/>
    <w:rsid w:val="003B6CB0"/>
    <w:rsid w:val="003B75B9"/>
    <w:rsid w:val="003C0DA2"/>
    <w:rsid w:val="003C1A18"/>
    <w:rsid w:val="003C2902"/>
    <w:rsid w:val="003C3261"/>
    <w:rsid w:val="003C5C41"/>
    <w:rsid w:val="003C7461"/>
    <w:rsid w:val="003D0788"/>
    <w:rsid w:val="003D132A"/>
    <w:rsid w:val="003D1517"/>
    <w:rsid w:val="003D2938"/>
    <w:rsid w:val="003D2C75"/>
    <w:rsid w:val="003D3216"/>
    <w:rsid w:val="003D3FBA"/>
    <w:rsid w:val="003D402B"/>
    <w:rsid w:val="003D764F"/>
    <w:rsid w:val="003D7D81"/>
    <w:rsid w:val="003E0667"/>
    <w:rsid w:val="003E0BCE"/>
    <w:rsid w:val="003E13E0"/>
    <w:rsid w:val="003E1660"/>
    <w:rsid w:val="003E1CD1"/>
    <w:rsid w:val="003E2A2D"/>
    <w:rsid w:val="003E3497"/>
    <w:rsid w:val="003E521F"/>
    <w:rsid w:val="003E5606"/>
    <w:rsid w:val="003E64A9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F31"/>
    <w:rsid w:val="00401C62"/>
    <w:rsid w:val="00406B4D"/>
    <w:rsid w:val="0041443C"/>
    <w:rsid w:val="004154F7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1FD5"/>
    <w:rsid w:val="00432110"/>
    <w:rsid w:val="00433EBE"/>
    <w:rsid w:val="00434406"/>
    <w:rsid w:val="004359EB"/>
    <w:rsid w:val="00440FED"/>
    <w:rsid w:val="00441194"/>
    <w:rsid w:val="00441B0A"/>
    <w:rsid w:val="00441B92"/>
    <w:rsid w:val="00442607"/>
    <w:rsid w:val="0044474B"/>
    <w:rsid w:val="00445FF7"/>
    <w:rsid w:val="00450575"/>
    <w:rsid w:val="00453341"/>
    <w:rsid w:val="004545C6"/>
    <w:rsid w:val="00454DCA"/>
    <w:rsid w:val="004561C0"/>
    <w:rsid w:val="00456544"/>
    <w:rsid w:val="00456649"/>
    <w:rsid w:val="004567B7"/>
    <w:rsid w:val="00456856"/>
    <w:rsid w:val="00457810"/>
    <w:rsid w:val="00461210"/>
    <w:rsid w:val="00462490"/>
    <w:rsid w:val="00462A0A"/>
    <w:rsid w:val="00465299"/>
    <w:rsid w:val="00465C91"/>
    <w:rsid w:val="00466A0F"/>
    <w:rsid w:val="0046795B"/>
    <w:rsid w:val="004708C0"/>
    <w:rsid w:val="004715CB"/>
    <w:rsid w:val="00471863"/>
    <w:rsid w:val="00473293"/>
    <w:rsid w:val="00473A14"/>
    <w:rsid w:val="00474CA8"/>
    <w:rsid w:val="00474E43"/>
    <w:rsid w:val="00475A4A"/>
    <w:rsid w:val="0048076D"/>
    <w:rsid w:val="004817DD"/>
    <w:rsid w:val="00481C24"/>
    <w:rsid w:val="00481D90"/>
    <w:rsid w:val="00482CD4"/>
    <w:rsid w:val="00483261"/>
    <w:rsid w:val="00484021"/>
    <w:rsid w:val="00485843"/>
    <w:rsid w:val="00485B23"/>
    <w:rsid w:val="0048630D"/>
    <w:rsid w:val="004874E4"/>
    <w:rsid w:val="0049070D"/>
    <w:rsid w:val="00490885"/>
    <w:rsid w:val="004914A9"/>
    <w:rsid w:val="00491BE4"/>
    <w:rsid w:val="00491DB2"/>
    <w:rsid w:val="00492877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441B"/>
    <w:rsid w:val="004A537D"/>
    <w:rsid w:val="004A67F0"/>
    <w:rsid w:val="004A71C3"/>
    <w:rsid w:val="004A74D2"/>
    <w:rsid w:val="004A7769"/>
    <w:rsid w:val="004B23AD"/>
    <w:rsid w:val="004B24E5"/>
    <w:rsid w:val="004B2965"/>
    <w:rsid w:val="004B4224"/>
    <w:rsid w:val="004B4647"/>
    <w:rsid w:val="004B5E52"/>
    <w:rsid w:val="004B7455"/>
    <w:rsid w:val="004B74FF"/>
    <w:rsid w:val="004B7CE4"/>
    <w:rsid w:val="004C0401"/>
    <w:rsid w:val="004C0C49"/>
    <w:rsid w:val="004C183D"/>
    <w:rsid w:val="004C2669"/>
    <w:rsid w:val="004C3EC7"/>
    <w:rsid w:val="004C3EEE"/>
    <w:rsid w:val="004C483D"/>
    <w:rsid w:val="004C6C7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E7ED0"/>
    <w:rsid w:val="004F0224"/>
    <w:rsid w:val="004F0DB4"/>
    <w:rsid w:val="004F0E04"/>
    <w:rsid w:val="004F1EBC"/>
    <w:rsid w:val="004F20E8"/>
    <w:rsid w:val="004F2DDD"/>
    <w:rsid w:val="004F3076"/>
    <w:rsid w:val="004F3B71"/>
    <w:rsid w:val="004F5154"/>
    <w:rsid w:val="004F5835"/>
    <w:rsid w:val="004F661C"/>
    <w:rsid w:val="004F6D99"/>
    <w:rsid w:val="00500572"/>
    <w:rsid w:val="00501304"/>
    <w:rsid w:val="00501425"/>
    <w:rsid w:val="005036BE"/>
    <w:rsid w:val="00503B72"/>
    <w:rsid w:val="00504311"/>
    <w:rsid w:val="0050485C"/>
    <w:rsid w:val="00504AC6"/>
    <w:rsid w:val="00510C5E"/>
    <w:rsid w:val="00511079"/>
    <w:rsid w:val="005111BD"/>
    <w:rsid w:val="00511CDF"/>
    <w:rsid w:val="00512829"/>
    <w:rsid w:val="00513839"/>
    <w:rsid w:val="00513B2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21C"/>
    <w:rsid w:val="00527C99"/>
    <w:rsid w:val="00527FB1"/>
    <w:rsid w:val="005314C5"/>
    <w:rsid w:val="0053162F"/>
    <w:rsid w:val="00531777"/>
    <w:rsid w:val="0053281C"/>
    <w:rsid w:val="005340C9"/>
    <w:rsid w:val="00535CBA"/>
    <w:rsid w:val="005375FE"/>
    <w:rsid w:val="005420DE"/>
    <w:rsid w:val="00542249"/>
    <w:rsid w:val="005431F5"/>
    <w:rsid w:val="00543707"/>
    <w:rsid w:val="00543EBB"/>
    <w:rsid w:val="00544213"/>
    <w:rsid w:val="005453F3"/>
    <w:rsid w:val="00545549"/>
    <w:rsid w:val="005467DC"/>
    <w:rsid w:val="005469F5"/>
    <w:rsid w:val="005518ED"/>
    <w:rsid w:val="00552093"/>
    <w:rsid w:val="00554E4B"/>
    <w:rsid w:val="00555F67"/>
    <w:rsid w:val="00556605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1893"/>
    <w:rsid w:val="00582087"/>
    <w:rsid w:val="005831DD"/>
    <w:rsid w:val="00584320"/>
    <w:rsid w:val="0058436F"/>
    <w:rsid w:val="00585484"/>
    <w:rsid w:val="00587229"/>
    <w:rsid w:val="00587503"/>
    <w:rsid w:val="005877C3"/>
    <w:rsid w:val="00587F7F"/>
    <w:rsid w:val="00590E8D"/>
    <w:rsid w:val="00591511"/>
    <w:rsid w:val="00591DA3"/>
    <w:rsid w:val="0059331A"/>
    <w:rsid w:val="00596BBA"/>
    <w:rsid w:val="005972F8"/>
    <w:rsid w:val="005975C4"/>
    <w:rsid w:val="00597ED8"/>
    <w:rsid w:val="005A2D6D"/>
    <w:rsid w:val="005A34D5"/>
    <w:rsid w:val="005A4904"/>
    <w:rsid w:val="005A4959"/>
    <w:rsid w:val="005A515A"/>
    <w:rsid w:val="005A6BC4"/>
    <w:rsid w:val="005A704D"/>
    <w:rsid w:val="005B1FF6"/>
    <w:rsid w:val="005B3C6D"/>
    <w:rsid w:val="005B4045"/>
    <w:rsid w:val="005B49A7"/>
    <w:rsid w:val="005B609E"/>
    <w:rsid w:val="005B6DF6"/>
    <w:rsid w:val="005B6EA6"/>
    <w:rsid w:val="005B780E"/>
    <w:rsid w:val="005B7B7D"/>
    <w:rsid w:val="005C1948"/>
    <w:rsid w:val="005C263C"/>
    <w:rsid w:val="005C2679"/>
    <w:rsid w:val="005C41D4"/>
    <w:rsid w:val="005D0079"/>
    <w:rsid w:val="005D059A"/>
    <w:rsid w:val="005D07C5"/>
    <w:rsid w:val="005D1FF8"/>
    <w:rsid w:val="005D4302"/>
    <w:rsid w:val="005D5A20"/>
    <w:rsid w:val="005D786C"/>
    <w:rsid w:val="005E00E5"/>
    <w:rsid w:val="005E049F"/>
    <w:rsid w:val="005E3073"/>
    <w:rsid w:val="005E316A"/>
    <w:rsid w:val="005E5E1A"/>
    <w:rsid w:val="005E6C16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985"/>
    <w:rsid w:val="0060004D"/>
    <w:rsid w:val="00600CEB"/>
    <w:rsid w:val="00600CF7"/>
    <w:rsid w:val="00601DF1"/>
    <w:rsid w:val="00602A84"/>
    <w:rsid w:val="00602AA1"/>
    <w:rsid w:val="0060313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17F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1762"/>
    <w:rsid w:val="00632196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6CF4"/>
    <w:rsid w:val="0065736B"/>
    <w:rsid w:val="00657AE5"/>
    <w:rsid w:val="006619B0"/>
    <w:rsid w:val="00662012"/>
    <w:rsid w:val="00662543"/>
    <w:rsid w:val="006626D0"/>
    <w:rsid w:val="00663BF2"/>
    <w:rsid w:val="00663C6F"/>
    <w:rsid w:val="00664E8C"/>
    <w:rsid w:val="00665138"/>
    <w:rsid w:val="0066528A"/>
    <w:rsid w:val="00665F7C"/>
    <w:rsid w:val="0066699A"/>
    <w:rsid w:val="00666DFC"/>
    <w:rsid w:val="00666EBB"/>
    <w:rsid w:val="00667385"/>
    <w:rsid w:val="0066779E"/>
    <w:rsid w:val="0067269D"/>
    <w:rsid w:val="00672988"/>
    <w:rsid w:val="00672C64"/>
    <w:rsid w:val="006744D5"/>
    <w:rsid w:val="00674E6A"/>
    <w:rsid w:val="00676A64"/>
    <w:rsid w:val="00677925"/>
    <w:rsid w:val="00680F46"/>
    <w:rsid w:val="00681FDC"/>
    <w:rsid w:val="006829E8"/>
    <w:rsid w:val="00682B53"/>
    <w:rsid w:val="00682F27"/>
    <w:rsid w:val="0069011A"/>
    <w:rsid w:val="00690E2E"/>
    <w:rsid w:val="006915D7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A6B2F"/>
    <w:rsid w:val="006B08CF"/>
    <w:rsid w:val="006B0B90"/>
    <w:rsid w:val="006B0D3A"/>
    <w:rsid w:val="006B1545"/>
    <w:rsid w:val="006B2DA7"/>
    <w:rsid w:val="006B2F4D"/>
    <w:rsid w:val="006B3682"/>
    <w:rsid w:val="006B48CB"/>
    <w:rsid w:val="006C08C5"/>
    <w:rsid w:val="006C1445"/>
    <w:rsid w:val="006C3959"/>
    <w:rsid w:val="006C4FC1"/>
    <w:rsid w:val="006C51A5"/>
    <w:rsid w:val="006C529D"/>
    <w:rsid w:val="006C7CC9"/>
    <w:rsid w:val="006D0E6B"/>
    <w:rsid w:val="006D1073"/>
    <w:rsid w:val="006D2146"/>
    <w:rsid w:val="006D632E"/>
    <w:rsid w:val="006D66A6"/>
    <w:rsid w:val="006E094A"/>
    <w:rsid w:val="006E12B1"/>
    <w:rsid w:val="006E13D1"/>
    <w:rsid w:val="006E283E"/>
    <w:rsid w:val="006E4D0C"/>
    <w:rsid w:val="006E4D1B"/>
    <w:rsid w:val="006E5B78"/>
    <w:rsid w:val="006E6BA3"/>
    <w:rsid w:val="006F01EB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7FF"/>
    <w:rsid w:val="00731B79"/>
    <w:rsid w:val="00733893"/>
    <w:rsid w:val="00734A05"/>
    <w:rsid w:val="00735C6F"/>
    <w:rsid w:val="007408D5"/>
    <w:rsid w:val="00742B44"/>
    <w:rsid w:val="0074655A"/>
    <w:rsid w:val="007469B7"/>
    <w:rsid w:val="00753BB5"/>
    <w:rsid w:val="00756832"/>
    <w:rsid w:val="007622B4"/>
    <w:rsid w:val="007626D0"/>
    <w:rsid w:val="007651CA"/>
    <w:rsid w:val="00767519"/>
    <w:rsid w:val="00767EE3"/>
    <w:rsid w:val="007704E1"/>
    <w:rsid w:val="00772569"/>
    <w:rsid w:val="00772E8C"/>
    <w:rsid w:val="007736D3"/>
    <w:rsid w:val="00773889"/>
    <w:rsid w:val="00773B54"/>
    <w:rsid w:val="0077500F"/>
    <w:rsid w:val="0077548E"/>
    <w:rsid w:val="00777315"/>
    <w:rsid w:val="007802E4"/>
    <w:rsid w:val="00780919"/>
    <w:rsid w:val="007826C8"/>
    <w:rsid w:val="00782972"/>
    <w:rsid w:val="00784190"/>
    <w:rsid w:val="0078457B"/>
    <w:rsid w:val="00784756"/>
    <w:rsid w:val="0078539D"/>
    <w:rsid w:val="007856C1"/>
    <w:rsid w:val="00787051"/>
    <w:rsid w:val="0079018D"/>
    <w:rsid w:val="00791A00"/>
    <w:rsid w:val="00791DBA"/>
    <w:rsid w:val="00792CEE"/>
    <w:rsid w:val="00794E92"/>
    <w:rsid w:val="0079656A"/>
    <w:rsid w:val="00796971"/>
    <w:rsid w:val="00796D86"/>
    <w:rsid w:val="00796F15"/>
    <w:rsid w:val="007A138F"/>
    <w:rsid w:val="007A1640"/>
    <w:rsid w:val="007A39DF"/>
    <w:rsid w:val="007A43ED"/>
    <w:rsid w:val="007A4997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B7AF5"/>
    <w:rsid w:val="007C0802"/>
    <w:rsid w:val="007C12BE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3307"/>
    <w:rsid w:val="007D432A"/>
    <w:rsid w:val="007D5E27"/>
    <w:rsid w:val="007D6F64"/>
    <w:rsid w:val="007E25AB"/>
    <w:rsid w:val="007E2C70"/>
    <w:rsid w:val="007E5AC2"/>
    <w:rsid w:val="007E79C5"/>
    <w:rsid w:val="007F0036"/>
    <w:rsid w:val="007F143A"/>
    <w:rsid w:val="007F2845"/>
    <w:rsid w:val="007F43BC"/>
    <w:rsid w:val="007F4740"/>
    <w:rsid w:val="007F5CEB"/>
    <w:rsid w:val="008006C6"/>
    <w:rsid w:val="00800C52"/>
    <w:rsid w:val="0080153E"/>
    <w:rsid w:val="0080742D"/>
    <w:rsid w:val="008100AC"/>
    <w:rsid w:val="008107D1"/>
    <w:rsid w:val="0081151E"/>
    <w:rsid w:val="00812498"/>
    <w:rsid w:val="0081263E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2918"/>
    <w:rsid w:val="0083350F"/>
    <w:rsid w:val="00834358"/>
    <w:rsid w:val="008346BD"/>
    <w:rsid w:val="00836B7A"/>
    <w:rsid w:val="008409AA"/>
    <w:rsid w:val="00840FB8"/>
    <w:rsid w:val="0084353E"/>
    <w:rsid w:val="00843A7A"/>
    <w:rsid w:val="008447F5"/>
    <w:rsid w:val="00846292"/>
    <w:rsid w:val="00850413"/>
    <w:rsid w:val="008506E1"/>
    <w:rsid w:val="008515EE"/>
    <w:rsid w:val="008528D3"/>
    <w:rsid w:val="00854553"/>
    <w:rsid w:val="00855B86"/>
    <w:rsid w:val="008565F1"/>
    <w:rsid w:val="0086042D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0D04"/>
    <w:rsid w:val="0087121B"/>
    <w:rsid w:val="008714B6"/>
    <w:rsid w:val="008743F3"/>
    <w:rsid w:val="0087444A"/>
    <w:rsid w:val="00875139"/>
    <w:rsid w:val="00875410"/>
    <w:rsid w:val="00880EDF"/>
    <w:rsid w:val="00881D4F"/>
    <w:rsid w:val="00882DE6"/>
    <w:rsid w:val="00883D4D"/>
    <w:rsid w:val="0088444E"/>
    <w:rsid w:val="00884B59"/>
    <w:rsid w:val="008850BA"/>
    <w:rsid w:val="0088583D"/>
    <w:rsid w:val="00885876"/>
    <w:rsid w:val="00886185"/>
    <w:rsid w:val="008861D9"/>
    <w:rsid w:val="0088638C"/>
    <w:rsid w:val="00886EDF"/>
    <w:rsid w:val="00887801"/>
    <w:rsid w:val="008908E5"/>
    <w:rsid w:val="00891216"/>
    <w:rsid w:val="00894FDC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4CAC"/>
    <w:rsid w:val="008B5290"/>
    <w:rsid w:val="008B68D1"/>
    <w:rsid w:val="008C2CFD"/>
    <w:rsid w:val="008C57D6"/>
    <w:rsid w:val="008C603A"/>
    <w:rsid w:val="008C71C8"/>
    <w:rsid w:val="008D167D"/>
    <w:rsid w:val="008D261F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721F"/>
    <w:rsid w:val="008E7D63"/>
    <w:rsid w:val="008F00DB"/>
    <w:rsid w:val="008F110E"/>
    <w:rsid w:val="008F1264"/>
    <w:rsid w:val="008F33BA"/>
    <w:rsid w:val="008F47C6"/>
    <w:rsid w:val="008F5948"/>
    <w:rsid w:val="009006A2"/>
    <w:rsid w:val="0090102B"/>
    <w:rsid w:val="00901448"/>
    <w:rsid w:val="009036BC"/>
    <w:rsid w:val="00905C47"/>
    <w:rsid w:val="00906379"/>
    <w:rsid w:val="0090638B"/>
    <w:rsid w:val="00906393"/>
    <w:rsid w:val="009101EA"/>
    <w:rsid w:val="009106FC"/>
    <w:rsid w:val="0091090F"/>
    <w:rsid w:val="00911896"/>
    <w:rsid w:val="009118BB"/>
    <w:rsid w:val="0091191F"/>
    <w:rsid w:val="00915B81"/>
    <w:rsid w:val="00915D6B"/>
    <w:rsid w:val="009160DF"/>
    <w:rsid w:val="009162C7"/>
    <w:rsid w:val="00916EC2"/>
    <w:rsid w:val="00917257"/>
    <w:rsid w:val="009213BD"/>
    <w:rsid w:val="00924627"/>
    <w:rsid w:val="009250A8"/>
    <w:rsid w:val="00925BE6"/>
    <w:rsid w:val="00926F61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262D"/>
    <w:rsid w:val="0094409C"/>
    <w:rsid w:val="00944159"/>
    <w:rsid w:val="009444D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33BB"/>
    <w:rsid w:val="0096485F"/>
    <w:rsid w:val="00966B46"/>
    <w:rsid w:val="0096726D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D46"/>
    <w:rsid w:val="00983DCA"/>
    <w:rsid w:val="00985EF7"/>
    <w:rsid w:val="00986396"/>
    <w:rsid w:val="00986CF9"/>
    <w:rsid w:val="00987416"/>
    <w:rsid w:val="009907E2"/>
    <w:rsid w:val="00990C0E"/>
    <w:rsid w:val="00990D75"/>
    <w:rsid w:val="00991093"/>
    <w:rsid w:val="0099163B"/>
    <w:rsid w:val="00992343"/>
    <w:rsid w:val="00996306"/>
    <w:rsid w:val="00996744"/>
    <w:rsid w:val="009967DA"/>
    <w:rsid w:val="00997CF4"/>
    <w:rsid w:val="009A1169"/>
    <w:rsid w:val="009A1AAC"/>
    <w:rsid w:val="009A3789"/>
    <w:rsid w:val="009A4860"/>
    <w:rsid w:val="009A6919"/>
    <w:rsid w:val="009A6AC7"/>
    <w:rsid w:val="009A6CC2"/>
    <w:rsid w:val="009A7831"/>
    <w:rsid w:val="009B0408"/>
    <w:rsid w:val="009B0843"/>
    <w:rsid w:val="009B1E47"/>
    <w:rsid w:val="009B2CED"/>
    <w:rsid w:val="009B345D"/>
    <w:rsid w:val="009B5A4D"/>
    <w:rsid w:val="009B62E9"/>
    <w:rsid w:val="009B7321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0E75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988"/>
    <w:rsid w:val="009E5AF5"/>
    <w:rsid w:val="009E5EB5"/>
    <w:rsid w:val="009E623F"/>
    <w:rsid w:val="009E74F0"/>
    <w:rsid w:val="009F0768"/>
    <w:rsid w:val="009F7867"/>
    <w:rsid w:val="009F7D66"/>
    <w:rsid w:val="00A00BD2"/>
    <w:rsid w:val="00A00E56"/>
    <w:rsid w:val="00A027F3"/>
    <w:rsid w:val="00A02FAD"/>
    <w:rsid w:val="00A0349F"/>
    <w:rsid w:val="00A03978"/>
    <w:rsid w:val="00A05DF3"/>
    <w:rsid w:val="00A0670C"/>
    <w:rsid w:val="00A073AE"/>
    <w:rsid w:val="00A07E08"/>
    <w:rsid w:val="00A12798"/>
    <w:rsid w:val="00A14C6A"/>
    <w:rsid w:val="00A153BE"/>
    <w:rsid w:val="00A15DEE"/>
    <w:rsid w:val="00A167B5"/>
    <w:rsid w:val="00A168A6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1F70"/>
    <w:rsid w:val="00A324CF"/>
    <w:rsid w:val="00A32E8B"/>
    <w:rsid w:val="00A32ED6"/>
    <w:rsid w:val="00A344A5"/>
    <w:rsid w:val="00A346C3"/>
    <w:rsid w:val="00A3492E"/>
    <w:rsid w:val="00A34A89"/>
    <w:rsid w:val="00A35730"/>
    <w:rsid w:val="00A37381"/>
    <w:rsid w:val="00A42D07"/>
    <w:rsid w:val="00A450C0"/>
    <w:rsid w:val="00A45468"/>
    <w:rsid w:val="00A455F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2B7B"/>
    <w:rsid w:val="00A74692"/>
    <w:rsid w:val="00A7618B"/>
    <w:rsid w:val="00A7640B"/>
    <w:rsid w:val="00A7778B"/>
    <w:rsid w:val="00A803BC"/>
    <w:rsid w:val="00A80969"/>
    <w:rsid w:val="00A84805"/>
    <w:rsid w:val="00A858C5"/>
    <w:rsid w:val="00A86EA7"/>
    <w:rsid w:val="00A91244"/>
    <w:rsid w:val="00A91AA1"/>
    <w:rsid w:val="00A91B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3DEA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0C71"/>
    <w:rsid w:val="00AC10AD"/>
    <w:rsid w:val="00AC1E55"/>
    <w:rsid w:val="00AC2628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0960"/>
    <w:rsid w:val="00AE3DE1"/>
    <w:rsid w:val="00AE44AC"/>
    <w:rsid w:val="00AE6E76"/>
    <w:rsid w:val="00AE7527"/>
    <w:rsid w:val="00AF259C"/>
    <w:rsid w:val="00AF2D54"/>
    <w:rsid w:val="00AF2D92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19F"/>
    <w:rsid w:val="00B05702"/>
    <w:rsid w:val="00B06DD9"/>
    <w:rsid w:val="00B07CD6"/>
    <w:rsid w:val="00B07E52"/>
    <w:rsid w:val="00B10010"/>
    <w:rsid w:val="00B11775"/>
    <w:rsid w:val="00B12660"/>
    <w:rsid w:val="00B1302D"/>
    <w:rsid w:val="00B149A6"/>
    <w:rsid w:val="00B1513F"/>
    <w:rsid w:val="00B15B31"/>
    <w:rsid w:val="00B15B89"/>
    <w:rsid w:val="00B1746F"/>
    <w:rsid w:val="00B17EA8"/>
    <w:rsid w:val="00B20725"/>
    <w:rsid w:val="00B20B94"/>
    <w:rsid w:val="00B2506B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10"/>
    <w:rsid w:val="00B45CE1"/>
    <w:rsid w:val="00B46A75"/>
    <w:rsid w:val="00B500CD"/>
    <w:rsid w:val="00B5239C"/>
    <w:rsid w:val="00B53893"/>
    <w:rsid w:val="00B548C2"/>
    <w:rsid w:val="00B55428"/>
    <w:rsid w:val="00B55754"/>
    <w:rsid w:val="00B55E5C"/>
    <w:rsid w:val="00B570BF"/>
    <w:rsid w:val="00B57144"/>
    <w:rsid w:val="00B61188"/>
    <w:rsid w:val="00B63337"/>
    <w:rsid w:val="00B6369F"/>
    <w:rsid w:val="00B639D7"/>
    <w:rsid w:val="00B64AA7"/>
    <w:rsid w:val="00B66594"/>
    <w:rsid w:val="00B67805"/>
    <w:rsid w:val="00B70A76"/>
    <w:rsid w:val="00B721CD"/>
    <w:rsid w:val="00B7267A"/>
    <w:rsid w:val="00B726FF"/>
    <w:rsid w:val="00B7291A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869DF"/>
    <w:rsid w:val="00B90E2A"/>
    <w:rsid w:val="00B90F2A"/>
    <w:rsid w:val="00B9198D"/>
    <w:rsid w:val="00B93008"/>
    <w:rsid w:val="00B9406D"/>
    <w:rsid w:val="00B94BA7"/>
    <w:rsid w:val="00B94BE9"/>
    <w:rsid w:val="00B94E0E"/>
    <w:rsid w:val="00B9786A"/>
    <w:rsid w:val="00B97CA3"/>
    <w:rsid w:val="00BA3D7B"/>
    <w:rsid w:val="00BA76A9"/>
    <w:rsid w:val="00BB3E2B"/>
    <w:rsid w:val="00BB5043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BFE"/>
    <w:rsid w:val="00BD7D14"/>
    <w:rsid w:val="00BE02B4"/>
    <w:rsid w:val="00BE0A4E"/>
    <w:rsid w:val="00BE1553"/>
    <w:rsid w:val="00BE4EC9"/>
    <w:rsid w:val="00BE631E"/>
    <w:rsid w:val="00BF0CCF"/>
    <w:rsid w:val="00BF0FC5"/>
    <w:rsid w:val="00BF10BC"/>
    <w:rsid w:val="00BF1D30"/>
    <w:rsid w:val="00BF21AC"/>
    <w:rsid w:val="00BF2E53"/>
    <w:rsid w:val="00BF3133"/>
    <w:rsid w:val="00BF3669"/>
    <w:rsid w:val="00BF3C0D"/>
    <w:rsid w:val="00BF711C"/>
    <w:rsid w:val="00BF7C74"/>
    <w:rsid w:val="00C00ED8"/>
    <w:rsid w:val="00C03309"/>
    <w:rsid w:val="00C067D5"/>
    <w:rsid w:val="00C072FE"/>
    <w:rsid w:val="00C12E39"/>
    <w:rsid w:val="00C14164"/>
    <w:rsid w:val="00C15D8E"/>
    <w:rsid w:val="00C17012"/>
    <w:rsid w:val="00C178FB"/>
    <w:rsid w:val="00C22B28"/>
    <w:rsid w:val="00C22B5A"/>
    <w:rsid w:val="00C257B7"/>
    <w:rsid w:val="00C272E8"/>
    <w:rsid w:val="00C311EC"/>
    <w:rsid w:val="00C33359"/>
    <w:rsid w:val="00C348D6"/>
    <w:rsid w:val="00C35D5C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FF0"/>
    <w:rsid w:val="00C44641"/>
    <w:rsid w:val="00C45EF5"/>
    <w:rsid w:val="00C46B7E"/>
    <w:rsid w:val="00C46D73"/>
    <w:rsid w:val="00C50A4E"/>
    <w:rsid w:val="00C520B1"/>
    <w:rsid w:val="00C522D6"/>
    <w:rsid w:val="00C54020"/>
    <w:rsid w:val="00C5406F"/>
    <w:rsid w:val="00C545C5"/>
    <w:rsid w:val="00C55566"/>
    <w:rsid w:val="00C566AD"/>
    <w:rsid w:val="00C6038F"/>
    <w:rsid w:val="00C61D4B"/>
    <w:rsid w:val="00C62B0A"/>
    <w:rsid w:val="00C63F08"/>
    <w:rsid w:val="00C6528C"/>
    <w:rsid w:val="00C661E8"/>
    <w:rsid w:val="00C6648F"/>
    <w:rsid w:val="00C70084"/>
    <w:rsid w:val="00C7235B"/>
    <w:rsid w:val="00C72E18"/>
    <w:rsid w:val="00C731AD"/>
    <w:rsid w:val="00C73553"/>
    <w:rsid w:val="00C7380B"/>
    <w:rsid w:val="00C74421"/>
    <w:rsid w:val="00C7542D"/>
    <w:rsid w:val="00C75F2F"/>
    <w:rsid w:val="00C75FEE"/>
    <w:rsid w:val="00C76F1D"/>
    <w:rsid w:val="00C77D26"/>
    <w:rsid w:val="00C80B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0642"/>
    <w:rsid w:val="00CA17DD"/>
    <w:rsid w:val="00CA1863"/>
    <w:rsid w:val="00CA192A"/>
    <w:rsid w:val="00CA26CE"/>
    <w:rsid w:val="00CA391D"/>
    <w:rsid w:val="00CA3ACD"/>
    <w:rsid w:val="00CA4F8B"/>
    <w:rsid w:val="00CB09DA"/>
    <w:rsid w:val="00CB0BD9"/>
    <w:rsid w:val="00CB1CAC"/>
    <w:rsid w:val="00CB1D87"/>
    <w:rsid w:val="00CB1DE8"/>
    <w:rsid w:val="00CB1E3B"/>
    <w:rsid w:val="00CB1F1D"/>
    <w:rsid w:val="00CB4212"/>
    <w:rsid w:val="00CB600D"/>
    <w:rsid w:val="00CB71F8"/>
    <w:rsid w:val="00CC26DB"/>
    <w:rsid w:val="00CC300C"/>
    <w:rsid w:val="00CC35AE"/>
    <w:rsid w:val="00CC3DAA"/>
    <w:rsid w:val="00CC43B0"/>
    <w:rsid w:val="00CC49C7"/>
    <w:rsid w:val="00CC4C2C"/>
    <w:rsid w:val="00CC5057"/>
    <w:rsid w:val="00CC5603"/>
    <w:rsid w:val="00CC587F"/>
    <w:rsid w:val="00CD078F"/>
    <w:rsid w:val="00CD121E"/>
    <w:rsid w:val="00CD1922"/>
    <w:rsid w:val="00CD28F0"/>
    <w:rsid w:val="00CD3ED8"/>
    <w:rsid w:val="00CD736C"/>
    <w:rsid w:val="00CD761D"/>
    <w:rsid w:val="00CD76B5"/>
    <w:rsid w:val="00CE2346"/>
    <w:rsid w:val="00CE2B02"/>
    <w:rsid w:val="00CE4F2D"/>
    <w:rsid w:val="00CE6F0F"/>
    <w:rsid w:val="00CE7C7C"/>
    <w:rsid w:val="00CF002F"/>
    <w:rsid w:val="00CF0246"/>
    <w:rsid w:val="00CF0C02"/>
    <w:rsid w:val="00CF1899"/>
    <w:rsid w:val="00CF2483"/>
    <w:rsid w:val="00CF24E2"/>
    <w:rsid w:val="00CF393D"/>
    <w:rsid w:val="00CF4ABD"/>
    <w:rsid w:val="00CF5A53"/>
    <w:rsid w:val="00CF5D28"/>
    <w:rsid w:val="00CF6942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07D93"/>
    <w:rsid w:val="00D12325"/>
    <w:rsid w:val="00D14487"/>
    <w:rsid w:val="00D15E7E"/>
    <w:rsid w:val="00D162EF"/>
    <w:rsid w:val="00D20016"/>
    <w:rsid w:val="00D207A7"/>
    <w:rsid w:val="00D20CD6"/>
    <w:rsid w:val="00D20E00"/>
    <w:rsid w:val="00D21DBE"/>
    <w:rsid w:val="00D2279F"/>
    <w:rsid w:val="00D22AF1"/>
    <w:rsid w:val="00D22E93"/>
    <w:rsid w:val="00D242DA"/>
    <w:rsid w:val="00D26448"/>
    <w:rsid w:val="00D264CE"/>
    <w:rsid w:val="00D26670"/>
    <w:rsid w:val="00D27137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1004"/>
    <w:rsid w:val="00D42240"/>
    <w:rsid w:val="00D427C3"/>
    <w:rsid w:val="00D42EB8"/>
    <w:rsid w:val="00D44932"/>
    <w:rsid w:val="00D46111"/>
    <w:rsid w:val="00D47953"/>
    <w:rsid w:val="00D47C16"/>
    <w:rsid w:val="00D502AF"/>
    <w:rsid w:val="00D50764"/>
    <w:rsid w:val="00D50C12"/>
    <w:rsid w:val="00D518FF"/>
    <w:rsid w:val="00D51A77"/>
    <w:rsid w:val="00D5354F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45A3"/>
    <w:rsid w:val="00D65D78"/>
    <w:rsid w:val="00D67BC5"/>
    <w:rsid w:val="00D7021B"/>
    <w:rsid w:val="00D70D33"/>
    <w:rsid w:val="00D71F6B"/>
    <w:rsid w:val="00D73077"/>
    <w:rsid w:val="00D736A2"/>
    <w:rsid w:val="00D73C57"/>
    <w:rsid w:val="00D742FF"/>
    <w:rsid w:val="00D758B3"/>
    <w:rsid w:val="00D76ADC"/>
    <w:rsid w:val="00D77413"/>
    <w:rsid w:val="00D80F4C"/>
    <w:rsid w:val="00D81F10"/>
    <w:rsid w:val="00D8201E"/>
    <w:rsid w:val="00D84A57"/>
    <w:rsid w:val="00D84C3B"/>
    <w:rsid w:val="00D874DF"/>
    <w:rsid w:val="00D87A12"/>
    <w:rsid w:val="00D930E1"/>
    <w:rsid w:val="00D9415C"/>
    <w:rsid w:val="00D942CC"/>
    <w:rsid w:val="00D94ADE"/>
    <w:rsid w:val="00D94D87"/>
    <w:rsid w:val="00D962DC"/>
    <w:rsid w:val="00D97BB5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CCF"/>
    <w:rsid w:val="00DC3A9D"/>
    <w:rsid w:val="00DC3BB8"/>
    <w:rsid w:val="00DC3FF5"/>
    <w:rsid w:val="00DC440B"/>
    <w:rsid w:val="00DC6C1E"/>
    <w:rsid w:val="00DC708C"/>
    <w:rsid w:val="00DC7951"/>
    <w:rsid w:val="00DD0F95"/>
    <w:rsid w:val="00DD1C4B"/>
    <w:rsid w:val="00DD1F7B"/>
    <w:rsid w:val="00DD229E"/>
    <w:rsid w:val="00DD3029"/>
    <w:rsid w:val="00DD55E0"/>
    <w:rsid w:val="00DD5E12"/>
    <w:rsid w:val="00DE0B17"/>
    <w:rsid w:val="00DE0C66"/>
    <w:rsid w:val="00DE1904"/>
    <w:rsid w:val="00DE3DBB"/>
    <w:rsid w:val="00DE43A2"/>
    <w:rsid w:val="00DE4A74"/>
    <w:rsid w:val="00DE4B05"/>
    <w:rsid w:val="00DE541C"/>
    <w:rsid w:val="00DE737B"/>
    <w:rsid w:val="00DF0587"/>
    <w:rsid w:val="00DF100B"/>
    <w:rsid w:val="00DF23CA"/>
    <w:rsid w:val="00DF2929"/>
    <w:rsid w:val="00DF2ED3"/>
    <w:rsid w:val="00DF3B76"/>
    <w:rsid w:val="00DF4359"/>
    <w:rsid w:val="00DF4D53"/>
    <w:rsid w:val="00DF7751"/>
    <w:rsid w:val="00E0074F"/>
    <w:rsid w:val="00E031BB"/>
    <w:rsid w:val="00E0424A"/>
    <w:rsid w:val="00E0520E"/>
    <w:rsid w:val="00E0576C"/>
    <w:rsid w:val="00E0626B"/>
    <w:rsid w:val="00E068BC"/>
    <w:rsid w:val="00E073F0"/>
    <w:rsid w:val="00E10761"/>
    <w:rsid w:val="00E108E4"/>
    <w:rsid w:val="00E11D7A"/>
    <w:rsid w:val="00E11EEB"/>
    <w:rsid w:val="00E128F2"/>
    <w:rsid w:val="00E13883"/>
    <w:rsid w:val="00E13EE4"/>
    <w:rsid w:val="00E16463"/>
    <w:rsid w:val="00E20081"/>
    <w:rsid w:val="00E239D1"/>
    <w:rsid w:val="00E26727"/>
    <w:rsid w:val="00E26970"/>
    <w:rsid w:val="00E27791"/>
    <w:rsid w:val="00E30F2D"/>
    <w:rsid w:val="00E319DB"/>
    <w:rsid w:val="00E31AFC"/>
    <w:rsid w:val="00E33B0B"/>
    <w:rsid w:val="00E3409E"/>
    <w:rsid w:val="00E34F76"/>
    <w:rsid w:val="00E37BE5"/>
    <w:rsid w:val="00E41A27"/>
    <w:rsid w:val="00E430C7"/>
    <w:rsid w:val="00E4608B"/>
    <w:rsid w:val="00E501D3"/>
    <w:rsid w:val="00E50418"/>
    <w:rsid w:val="00E53A01"/>
    <w:rsid w:val="00E564C4"/>
    <w:rsid w:val="00E567C9"/>
    <w:rsid w:val="00E604C4"/>
    <w:rsid w:val="00E60809"/>
    <w:rsid w:val="00E61300"/>
    <w:rsid w:val="00E614F2"/>
    <w:rsid w:val="00E635B9"/>
    <w:rsid w:val="00E65D15"/>
    <w:rsid w:val="00E66C49"/>
    <w:rsid w:val="00E67EE5"/>
    <w:rsid w:val="00E7013A"/>
    <w:rsid w:val="00E74F5D"/>
    <w:rsid w:val="00E76034"/>
    <w:rsid w:val="00E80440"/>
    <w:rsid w:val="00E80515"/>
    <w:rsid w:val="00E817E0"/>
    <w:rsid w:val="00E819FB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1AC8"/>
    <w:rsid w:val="00E946A6"/>
    <w:rsid w:val="00E947E4"/>
    <w:rsid w:val="00E94C9F"/>
    <w:rsid w:val="00E954B5"/>
    <w:rsid w:val="00E96A29"/>
    <w:rsid w:val="00E96B28"/>
    <w:rsid w:val="00E96FE6"/>
    <w:rsid w:val="00EA0A5C"/>
    <w:rsid w:val="00EA0AD2"/>
    <w:rsid w:val="00EA0CF0"/>
    <w:rsid w:val="00EA1D43"/>
    <w:rsid w:val="00EA3697"/>
    <w:rsid w:val="00EA4EC9"/>
    <w:rsid w:val="00EA5E0F"/>
    <w:rsid w:val="00EA6FE4"/>
    <w:rsid w:val="00EA7723"/>
    <w:rsid w:val="00EA7F4C"/>
    <w:rsid w:val="00EB1D47"/>
    <w:rsid w:val="00EB2146"/>
    <w:rsid w:val="00EB2317"/>
    <w:rsid w:val="00EB279B"/>
    <w:rsid w:val="00EB2ABB"/>
    <w:rsid w:val="00EB55CA"/>
    <w:rsid w:val="00EB584C"/>
    <w:rsid w:val="00EB5D88"/>
    <w:rsid w:val="00EB7307"/>
    <w:rsid w:val="00EC14B0"/>
    <w:rsid w:val="00EC204E"/>
    <w:rsid w:val="00EC249E"/>
    <w:rsid w:val="00EC2CFF"/>
    <w:rsid w:val="00EC4D33"/>
    <w:rsid w:val="00EC5F2F"/>
    <w:rsid w:val="00EC651E"/>
    <w:rsid w:val="00EC692E"/>
    <w:rsid w:val="00EC745E"/>
    <w:rsid w:val="00EC7EAF"/>
    <w:rsid w:val="00ED1759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4A40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17C5F"/>
    <w:rsid w:val="00F2052B"/>
    <w:rsid w:val="00F210C7"/>
    <w:rsid w:val="00F213FF"/>
    <w:rsid w:val="00F2260F"/>
    <w:rsid w:val="00F242AD"/>
    <w:rsid w:val="00F247F2"/>
    <w:rsid w:val="00F252A8"/>
    <w:rsid w:val="00F2608D"/>
    <w:rsid w:val="00F265F7"/>
    <w:rsid w:val="00F27FA6"/>
    <w:rsid w:val="00F33DC8"/>
    <w:rsid w:val="00F34350"/>
    <w:rsid w:val="00F34444"/>
    <w:rsid w:val="00F360A6"/>
    <w:rsid w:val="00F37A24"/>
    <w:rsid w:val="00F4065A"/>
    <w:rsid w:val="00F40F19"/>
    <w:rsid w:val="00F4275C"/>
    <w:rsid w:val="00F45693"/>
    <w:rsid w:val="00F47983"/>
    <w:rsid w:val="00F52339"/>
    <w:rsid w:val="00F5277A"/>
    <w:rsid w:val="00F532E8"/>
    <w:rsid w:val="00F537FF"/>
    <w:rsid w:val="00F560FE"/>
    <w:rsid w:val="00F605B6"/>
    <w:rsid w:val="00F6111C"/>
    <w:rsid w:val="00F613EC"/>
    <w:rsid w:val="00F614C0"/>
    <w:rsid w:val="00F61647"/>
    <w:rsid w:val="00F61F5F"/>
    <w:rsid w:val="00F657CF"/>
    <w:rsid w:val="00F66A00"/>
    <w:rsid w:val="00F713A3"/>
    <w:rsid w:val="00F719B0"/>
    <w:rsid w:val="00F71A8F"/>
    <w:rsid w:val="00F73E5A"/>
    <w:rsid w:val="00F75330"/>
    <w:rsid w:val="00F76BD9"/>
    <w:rsid w:val="00F80318"/>
    <w:rsid w:val="00F80703"/>
    <w:rsid w:val="00F80948"/>
    <w:rsid w:val="00F80A7F"/>
    <w:rsid w:val="00F81387"/>
    <w:rsid w:val="00F81E3D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F80"/>
    <w:rsid w:val="00FA413A"/>
    <w:rsid w:val="00FA4144"/>
    <w:rsid w:val="00FA4DDF"/>
    <w:rsid w:val="00FA68DC"/>
    <w:rsid w:val="00FA6E7F"/>
    <w:rsid w:val="00FA7114"/>
    <w:rsid w:val="00FB0826"/>
    <w:rsid w:val="00FB2379"/>
    <w:rsid w:val="00FB4882"/>
    <w:rsid w:val="00FB4B8A"/>
    <w:rsid w:val="00FB5152"/>
    <w:rsid w:val="00FB59FD"/>
    <w:rsid w:val="00FB680E"/>
    <w:rsid w:val="00FC0065"/>
    <w:rsid w:val="00FC3AEE"/>
    <w:rsid w:val="00FC6238"/>
    <w:rsid w:val="00FC78AD"/>
    <w:rsid w:val="00FD0D70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04B0"/>
    <w:rsid w:val="00FE2398"/>
    <w:rsid w:val="00FE515A"/>
    <w:rsid w:val="00FE5624"/>
    <w:rsid w:val="00FE5D2C"/>
    <w:rsid w:val="00FE5FBF"/>
    <w:rsid w:val="00FE6C25"/>
    <w:rsid w:val="00FF033A"/>
    <w:rsid w:val="00FF035A"/>
    <w:rsid w:val="00FF0964"/>
    <w:rsid w:val="00FF16F2"/>
    <w:rsid w:val="00FF1D24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D7AF92"/>
  <w15:docId w15:val="{BDF94520-9BF6-4533-8EE6-6EDBD8BF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SP-5AIRPNAIUNRU-1830940522-870</_dlc_DocId>
    <_dlc_DocIdUrl xmlns="71c5aaf6-e6ce-465b-b873-5148d2a4c105">
      <Url>https://nokia.sharepoint.com/sites/c5g/5gradio/_layouts/15/DocIdRedir.aspx?ID=SP-5AIRPNAIUNRU-1830940522-870</Url>
      <Description>SP-5AIRPNAIUNRU-1830940522-870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7BE386-894B-4EAC-BDBB-8B2CA5FEB6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66CD569-6B48-4B68-B9A4-B1C304A8F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E6CF6D-71B8-46C2-94AE-C880DA1A1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84</TotalTime>
  <Pages>4</Pages>
  <Words>1843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Sigen Ye</cp:lastModifiedBy>
  <cp:revision>9</cp:revision>
  <cp:lastPrinted>2016-06-20T11:35:00Z</cp:lastPrinted>
  <dcterms:created xsi:type="dcterms:W3CDTF">2017-05-05T04:34:00Z</dcterms:created>
  <dcterms:modified xsi:type="dcterms:W3CDTF">2017-05-06T05:06:00Z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f6fa1489-b725-40df-b033-9be58643b2d8</vt:lpwstr>
  </property>
</Properties>
</file>